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E8A" w:rsidRDefault="00B64582">
      <w:pPr>
        <w:tabs>
          <w:tab w:val="left" w:pos="2910"/>
        </w:tabs>
        <w:jc w:val="center"/>
        <w:rPr>
          <w:rFonts w:ascii="Times New Roman" w:hAnsi="Times New Roman" w:cs="Times New Roman"/>
          <w:b/>
          <w:sz w:val="28"/>
          <w:szCs w:val="28"/>
        </w:rPr>
      </w:pPr>
      <w:r>
        <w:rPr>
          <w:rFonts w:ascii="Times New Roman" w:hAnsi="Times New Roman" w:cs="Times New Roman"/>
          <w:b/>
          <w:sz w:val="28"/>
          <w:szCs w:val="28"/>
        </w:rPr>
        <w:t>BINDURA UNIVERSITY OF SCIENCE EDUCATION</w:t>
      </w:r>
    </w:p>
    <w:p w:rsidR="00C46E8A" w:rsidRDefault="00B64582">
      <w:pPr>
        <w:tabs>
          <w:tab w:val="left" w:pos="2910"/>
        </w:tabs>
        <w:jc w:val="center"/>
        <w:rPr>
          <w:rFonts w:ascii="Times New Roman" w:hAnsi="Times New Roman" w:cs="Times New Roman"/>
          <w:b/>
          <w:sz w:val="28"/>
          <w:szCs w:val="28"/>
        </w:rPr>
      </w:pPr>
      <w:r>
        <w:rPr>
          <w:rFonts w:ascii="Times New Roman" w:hAnsi="Times New Roman" w:cs="Times New Roman"/>
          <w:b/>
          <w:sz w:val="28"/>
          <w:szCs w:val="28"/>
        </w:rPr>
        <w:t>FACULTY OF AGRICULTURE AND ENVIRONMENTAL SCIENCE</w:t>
      </w:r>
    </w:p>
    <w:p w:rsidR="00C46E8A" w:rsidRDefault="00B64582">
      <w:pPr>
        <w:tabs>
          <w:tab w:val="left" w:pos="2910"/>
        </w:tabs>
        <w:jc w:val="center"/>
        <w:rPr>
          <w:rFonts w:ascii="Times New Roman" w:hAnsi="Times New Roman" w:cs="Times New Roman"/>
          <w:sz w:val="28"/>
          <w:szCs w:val="28"/>
        </w:rPr>
      </w:pPr>
      <w:r>
        <w:rPr>
          <w:rFonts w:ascii="Times New Roman" w:hAnsi="Times New Roman" w:cs="Times New Roman"/>
          <w:b/>
          <w:sz w:val="28"/>
          <w:szCs w:val="28"/>
        </w:rPr>
        <w:t>CROP SCIENCE DEPARTMENT</w:t>
      </w:r>
    </w:p>
    <w:p w:rsidR="00C46E8A" w:rsidRDefault="00B64582">
      <w:pPr>
        <w:tabs>
          <w:tab w:val="left" w:pos="2910"/>
        </w:tabs>
        <w:jc w:val="center"/>
        <w:rPr>
          <w:rFonts w:ascii="Times New Roman" w:hAnsi="Times New Roman" w:cs="Times New Roman"/>
          <w:sz w:val="28"/>
          <w:szCs w:val="28"/>
        </w:rPr>
      </w:pPr>
      <w:r>
        <w:rPr>
          <w:rFonts w:ascii="Times New Roman" w:hAnsi="Times New Roman" w:cs="Times New Roman"/>
          <w:noProof/>
          <w:lang w:val="en-US"/>
        </w:rPr>
        <w:drawing>
          <wp:inline distT="0" distB="0" distL="0" distR="0">
            <wp:extent cx="2286000" cy="2695575"/>
            <wp:effectExtent l="0" t="0" r="0" b="9525"/>
            <wp:docPr id="102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9" cstate="print"/>
                    <a:srcRect l="30800" t="18853" r="33320" b="14454"/>
                    <a:stretch/>
                  </pic:blipFill>
                  <pic:spPr>
                    <a:xfrm>
                      <a:off x="0" y="0"/>
                      <a:ext cx="2286000" cy="2695575"/>
                    </a:xfrm>
                    <a:prstGeom prst="rect">
                      <a:avLst/>
                    </a:prstGeom>
                  </pic:spPr>
                </pic:pic>
              </a:graphicData>
            </a:graphic>
          </wp:inline>
        </w:drawing>
      </w:r>
    </w:p>
    <w:p w:rsidR="00C46E8A" w:rsidRDefault="00C46E8A">
      <w:pPr>
        <w:tabs>
          <w:tab w:val="left" w:pos="2910"/>
        </w:tabs>
        <w:jc w:val="center"/>
        <w:rPr>
          <w:rFonts w:ascii="Times New Roman" w:hAnsi="Times New Roman" w:cs="Times New Roman"/>
          <w:b/>
          <w:sz w:val="28"/>
          <w:szCs w:val="28"/>
        </w:rPr>
      </w:pPr>
    </w:p>
    <w:p w:rsidR="00C46E8A" w:rsidRDefault="00B64582">
      <w:pPr>
        <w:tabs>
          <w:tab w:val="left" w:pos="2910"/>
        </w:tabs>
        <w:spacing w:line="360" w:lineRule="auto"/>
        <w:jc w:val="center"/>
        <w:rPr>
          <w:rFonts w:ascii="Times New Roman" w:hAnsi="Times New Roman" w:cs="Times New Roman"/>
          <w:b/>
          <w:sz w:val="28"/>
          <w:szCs w:val="28"/>
        </w:rPr>
      </w:pPr>
      <w:r>
        <w:rPr>
          <w:rFonts w:ascii="Times New Roman" w:hAnsi="Times New Roman" w:cs="Times New Roman"/>
          <w:b/>
          <w:sz w:val="24"/>
          <w:szCs w:val="24"/>
        </w:rPr>
        <w:t>COMPARATIVE ANALYSIS OF THREE DIFFERENT TOMATO VARIETIES FOR YIELD AND FRUIT CLUSTER TRAITS IN GREENHOUSE PRODUCTION</w:t>
      </w:r>
      <w:r>
        <w:rPr>
          <w:rFonts w:ascii="Times New Roman" w:hAnsi="Times New Roman" w:cs="Times New Roman"/>
          <w:b/>
          <w:sz w:val="28"/>
          <w:szCs w:val="28"/>
        </w:rPr>
        <w:t>.</w:t>
      </w:r>
    </w:p>
    <w:p w:rsidR="00C46E8A" w:rsidRDefault="00B64582">
      <w:pPr>
        <w:tabs>
          <w:tab w:val="left" w:pos="2910"/>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BY</w:t>
      </w:r>
    </w:p>
    <w:p w:rsidR="00C46E8A" w:rsidRDefault="00B64582">
      <w:pPr>
        <w:tabs>
          <w:tab w:val="left" w:pos="2910"/>
        </w:tabs>
        <w:spacing w:line="360" w:lineRule="auto"/>
        <w:jc w:val="center"/>
        <w:rPr>
          <w:rFonts w:ascii="Times New Roman" w:hAnsi="Times New Roman" w:cs="Times New Roman"/>
          <w:b/>
          <w:sz w:val="24"/>
          <w:szCs w:val="24"/>
        </w:rPr>
      </w:pPr>
      <w:bookmarkStart w:id="0" w:name="_GoBack"/>
      <w:r>
        <w:rPr>
          <w:rFonts w:ascii="Times New Roman" w:hAnsi="Times New Roman" w:cs="Times New Roman"/>
          <w:b/>
          <w:sz w:val="24"/>
          <w:szCs w:val="24"/>
        </w:rPr>
        <w:t>VUSANI CLEOPAS T</w:t>
      </w:r>
    </w:p>
    <w:bookmarkEnd w:id="0"/>
    <w:p w:rsidR="00C46E8A" w:rsidRDefault="00B64582">
      <w:pPr>
        <w:tabs>
          <w:tab w:val="left" w:pos="2910"/>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(B221956B)</w:t>
      </w:r>
    </w:p>
    <w:p w:rsidR="00C46E8A" w:rsidRDefault="00C46E8A">
      <w:pPr>
        <w:tabs>
          <w:tab w:val="left" w:pos="2910"/>
        </w:tabs>
        <w:spacing w:line="360" w:lineRule="auto"/>
        <w:jc w:val="center"/>
        <w:rPr>
          <w:rFonts w:ascii="Times New Roman" w:hAnsi="Times New Roman" w:cs="Times New Roman"/>
          <w:b/>
          <w:sz w:val="24"/>
          <w:szCs w:val="24"/>
        </w:rPr>
      </w:pPr>
    </w:p>
    <w:p w:rsidR="00C46E8A" w:rsidRDefault="00B64582">
      <w:pPr>
        <w:tabs>
          <w:tab w:val="left" w:pos="2910"/>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CROP SCIENCE </w:t>
      </w:r>
    </w:p>
    <w:p w:rsidR="00C46E8A" w:rsidRDefault="00C46E8A">
      <w:pPr>
        <w:tabs>
          <w:tab w:val="left" w:pos="2910"/>
        </w:tabs>
        <w:spacing w:line="360" w:lineRule="auto"/>
        <w:jc w:val="center"/>
        <w:rPr>
          <w:rFonts w:ascii="Times New Roman" w:hAnsi="Times New Roman" w:cs="Times New Roman"/>
          <w:b/>
          <w:sz w:val="24"/>
          <w:szCs w:val="24"/>
        </w:rPr>
      </w:pPr>
    </w:p>
    <w:p w:rsidR="00C46E8A" w:rsidRDefault="00B64582">
      <w:pPr>
        <w:tabs>
          <w:tab w:val="left" w:pos="2910"/>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SUPERVISOR: MS KAMOTA</w:t>
      </w:r>
    </w:p>
    <w:p w:rsidR="00C46E8A" w:rsidRDefault="00B64582">
      <w:pPr>
        <w:tabs>
          <w:tab w:val="left" w:pos="2910"/>
        </w:tabs>
        <w:spacing w:line="360" w:lineRule="auto"/>
        <w:jc w:val="center"/>
        <w:rPr>
          <w:rFonts w:ascii="Times New Roman" w:hAnsi="Times New Roman" w:cs="Times New Roman"/>
          <w:b/>
          <w:sz w:val="24"/>
          <w:szCs w:val="24"/>
        </w:rPr>
        <w:sectPr w:rsidR="00C46E8A">
          <w:footerReference w:type="even" r:id="rId10"/>
          <w:footerReference w:type="default" r:id="rId11"/>
          <w:pgSz w:w="11906" w:h="16838"/>
          <w:pgMar w:top="1440" w:right="1440" w:bottom="1440" w:left="1440" w:header="706" w:footer="706" w:gutter="0"/>
          <w:pgNumType w:fmt="lowerRoman"/>
          <w:cols w:space="708"/>
          <w:titlePg/>
          <w:docGrid w:linePitch="360"/>
        </w:sectPr>
      </w:pPr>
      <w:r>
        <w:rPr>
          <w:rFonts w:ascii="Times New Roman" w:hAnsi="Times New Roman" w:cs="Times New Roman"/>
          <w:b/>
          <w:sz w:val="24"/>
          <w:szCs w:val="24"/>
        </w:rPr>
        <w:t xml:space="preserve">A DISSERTATION PROJECT SUBMITTED IN PARTIAL FULFILMENT OF THE REQUIREMENTS OF THE </w:t>
      </w:r>
      <w:r>
        <w:rPr>
          <w:rFonts w:ascii="Times New Roman" w:hAnsi="Times New Roman" w:cs="Times New Roman"/>
          <w:b/>
          <w:sz w:val="24"/>
          <w:szCs w:val="24"/>
        </w:rPr>
        <w:t>BACHELOR AGRICULTURAL SCIENCE HONOURS DEGREE IN CROP SCIENCE (BAgSCSc)</w:t>
      </w:r>
    </w:p>
    <w:p w:rsidR="00C46E8A" w:rsidRDefault="00B64582">
      <w:pPr>
        <w:pStyle w:val="Heading1"/>
      </w:pPr>
      <w:bookmarkStart w:id="1" w:name="_Toc233216485"/>
      <w:r>
        <w:lastRenderedPageBreak/>
        <w:t>DECLARATION</w:t>
      </w:r>
      <w:bookmarkEnd w:id="1"/>
    </w:p>
    <w:p w:rsidR="00C46E8A" w:rsidRDefault="00C46E8A">
      <w:pPr>
        <w:tabs>
          <w:tab w:val="left" w:pos="2910"/>
        </w:tabs>
        <w:spacing w:line="360" w:lineRule="auto"/>
        <w:jc w:val="both"/>
        <w:rPr>
          <w:rFonts w:ascii="Times New Roman" w:hAnsi="Times New Roman" w:cs="Times New Roman"/>
          <w:sz w:val="24"/>
          <w:szCs w:val="24"/>
        </w:rPr>
      </w:pPr>
    </w:p>
    <w:p w:rsidR="00C46E8A" w:rsidRDefault="00B64582">
      <w:pPr>
        <w:tabs>
          <w:tab w:val="left" w:pos="2910"/>
        </w:tabs>
        <w:spacing w:line="360" w:lineRule="auto"/>
        <w:jc w:val="both"/>
        <w:rPr>
          <w:rFonts w:ascii="Times New Roman" w:hAnsi="Times New Roman" w:cs="Times New Roman"/>
          <w:sz w:val="24"/>
          <w:szCs w:val="24"/>
        </w:rPr>
      </w:pPr>
      <w:r>
        <w:rPr>
          <w:rFonts w:ascii="Times New Roman" w:hAnsi="Times New Roman" w:cs="Times New Roman"/>
          <w:sz w:val="24"/>
          <w:szCs w:val="24"/>
        </w:rPr>
        <w:t>1, Vusani Cleopas T, registration number B221956B, declare that the work presented in this dissertation is entirely my own. I have not submitted this research, either in wh</w:t>
      </w:r>
      <w:r>
        <w:rPr>
          <w:rFonts w:ascii="Times New Roman" w:hAnsi="Times New Roman" w:cs="Times New Roman"/>
          <w:sz w:val="24"/>
          <w:szCs w:val="24"/>
        </w:rPr>
        <w:t xml:space="preserve">ole or in part, for any other degree or professional qualification at another university. Every piece of literature, data or idea from external authors utilized in this study has been properly cited and acknowledged in the reference section.  </w:t>
      </w: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B64582">
      <w:pPr>
        <w:tabs>
          <w:tab w:val="left" w:pos="2910"/>
        </w:tabs>
        <w:jc w:val="both"/>
        <w:rPr>
          <w:rFonts w:ascii="Times New Roman" w:hAnsi="Times New Roman" w:cs="Times New Roman"/>
          <w:sz w:val="24"/>
          <w:szCs w:val="24"/>
        </w:rPr>
      </w:pPr>
      <w:r>
        <w:rPr>
          <w:rFonts w:ascii="Times New Roman" w:hAnsi="Times New Roman" w:cs="Times New Roman"/>
          <w:sz w:val="24"/>
          <w:szCs w:val="24"/>
        </w:rPr>
        <w:t>Signature</w:t>
      </w:r>
      <w:r>
        <w:rPr>
          <w:rFonts w:ascii="Times New Roman" w:hAnsi="Times New Roman" w:cs="Times New Roman"/>
          <w:sz w:val="24"/>
          <w:szCs w:val="24"/>
        </w:rPr>
        <w:t xml:space="preserve">: </w:t>
      </w:r>
      <w:r>
        <w:rPr>
          <w:noProof/>
          <w:lang w:val="en-US"/>
        </w:rPr>
        <w:drawing>
          <wp:inline distT="0" distB="0" distL="0" distR="0">
            <wp:extent cx="523867" cy="342894"/>
            <wp:effectExtent l="0" t="0" r="0" b="0"/>
            <wp:docPr id="102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a:blip r:embed="rId12" cstate="print"/>
                    <a:srcRect/>
                    <a:stretch/>
                  </pic:blipFill>
                  <pic:spPr>
                    <a:xfrm>
                      <a:off x="0" y="0"/>
                      <a:ext cx="523867" cy="342894"/>
                    </a:xfrm>
                    <a:prstGeom prst="rect">
                      <a:avLst/>
                    </a:prstGeom>
                  </pic:spPr>
                </pic:pic>
              </a:graphicData>
            </a:graphic>
          </wp:inline>
        </w:drawing>
      </w: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B64582">
      <w:pPr>
        <w:tabs>
          <w:tab w:val="left" w:pos="2910"/>
        </w:tabs>
        <w:jc w:val="both"/>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lang w:val="en-US"/>
        </w:rPr>
        <w:t xml:space="preserve"> 28/08/2026</w:t>
      </w: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8"/>
          <w:szCs w:val="28"/>
        </w:rPr>
      </w:pPr>
    </w:p>
    <w:p w:rsidR="00C46E8A" w:rsidRDefault="00C46E8A">
      <w:pPr>
        <w:tabs>
          <w:tab w:val="left" w:pos="2910"/>
        </w:tabs>
        <w:jc w:val="both"/>
        <w:rPr>
          <w:rFonts w:ascii="Times New Roman" w:hAnsi="Times New Roman" w:cs="Times New Roman"/>
          <w:sz w:val="28"/>
          <w:szCs w:val="28"/>
        </w:rPr>
      </w:pPr>
    </w:p>
    <w:p w:rsidR="00C46E8A" w:rsidRDefault="00C46E8A">
      <w:pPr>
        <w:tabs>
          <w:tab w:val="left" w:pos="2910"/>
        </w:tabs>
        <w:jc w:val="both"/>
        <w:rPr>
          <w:rFonts w:ascii="Times New Roman" w:hAnsi="Times New Roman" w:cs="Times New Roman"/>
          <w:sz w:val="28"/>
          <w:szCs w:val="28"/>
        </w:rPr>
      </w:pPr>
    </w:p>
    <w:p w:rsidR="00C46E8A" w:rsidRDefault="00C46E8A">
      <w:pPr>
        <w:tabs>
          <w:tab w:val="left" w:pos="2910"/>
        </w:tabs>
        <w:jc w:val="both"/>
        <w:rPr>
          <w:rFonts w:ascii="Times New Roman" w:hAnsi="Times New Roman" w:cs="Times New Roman"/>
          <w:sz w:val="28"/>
          <w:szCs w:val="28"/>
        </w:rPr>
      </w:pPr>
    </w:p>
    <w:p w:rsidR="00C46E8A" w:rsidRDefault="00C46E8A">
      <w:pPr>
        <w:tabs>
          <w:tab w:val="left" w:pos="2910"/>
        </w:tabs>
        <w:jc w:val="both"/>
        <w:rPr>
          <w:rFonts w:ascii="Times New Roman" w:hAnsi="Times New Roman" w:cs="Times New Roman"/>
          <w:sz w:val="28"/>
          <w:szCs w:val="28"/>
        </w:rPr>
      </w:pPr>
    </w:p>
    <w:p w:rsidR="00C46E8A" w:rsidRDefault="00C46E8A">
      <w:pPr>
        <w:tabs>
          <w:tab w:val="left" w:pos="2910"/>
        </w:tabs>
        <w:jc w:val="both"/>
        <w:rPr>
          <w:rFonts w:ascii="Times New Roman" w:hAnsi="Times New Roman" w:cs="Times New Roman"/>
          <w:sz w:val="28"/>
          <w:szCs w:val="28"/>
        </w:rPr>
      </w:pPr>
    </w:p>
    <w:p w:rsidR="00C46E8A" w:rsidRDefault="00C46E8A">
      <w:pPr>
        <w:tabs>
          <w:tab w:val="left" w:pos="2910"/>
        </w:tabs>
        <w:jc w:val="both"/>
        <w:rPr>
          <w:rFonts w:ascii="Times New Roman" w:hAnsi="Times New Roman" w:cs="Times New Roman"/>
          <w:sz w:val="28"/>
          <w:szCs w:val="28"/>
        </w:rPr>
      </w:pPr>
    </w:p>
    <w:p w:rsidR="00C46E8A" w:rsidRDefault="00C46E8A">
      <w:pPr>
        <w:tabs>
          <w:tab w:val="left" w:pos="2910"/>
        </w:tabs>
        <w:jc w:val="both"/>
        <w:rPr>
          <w:rFonts w:ascii="Times New Roman" w:hAnsi="Times New Roman" w:cs="Times New Roman"/>
          <w:sz w:val="28"/>
          <w:szCs w:val="28"/>
        </w:rPr>
      </w:pPr>
    </w:p>
    <w:p w:rsidR="00C46E8A" w:rsidRDefault="00C46E8A">
      <w:pPr>
        <w:rPr>
          <w:rFonts w:ascii="Times New Roman" w:hAnsi="Times New Roman" w:cs="Times New Roman"/>
          <w:sz w:val="28"/>
          <w:szCs w:val="28"/>
        </w:rPr>
      </w:pPr>
    </w:p>
    <w:p w:rsidR="00C46E8A" w:rsidRDefault="00C46E8A">
      <w:pPr>
        <w:tabs>
          <w:tab w:val="left" w:pos="2910"/>
        </w:tabs>
        <w:jc w:val="both"/>
        <w:rPr>
          <w:rFonts w:ascii="Times New Roman" w:hAnsi="Times New Roman" w:cs="Times New Roman"/>
          <w:sz w:val="28"/>
          <w:szCs w:val="28"/>
        </w:rPr>
      </w:pPr>
    </w:p>
    <w:p w:rsidR="00C46E8A" w:rsidRDefault="00B64582">
      <w:pPr>
        <w:pStyle w:val="Heading1"/>
      </w:pPr>
      <w:bookmarkStart w:id="2" w:name="_Toc232749726"/>
      <w:bookmarkStart w:id="3" w:name="_Toc233216486"/>
      <w:r>
        <w:lastRenderedPageBreak/>
        <w:t>CERTIFICATION OF THE DISSERTATION</w:t>
      </w:r>
      <w:bookmarkEnd w:id="2"/>
      <w:bookmarkEnd w:id="3"/>
      <w:r>
        <w:t xml:space="preserve"> </w:t>
      </w:r>
    </w:p>
    <w:p w:rsidR="00C46E8A" w:rsidRDefault="00C46E8A"/>
    <w:p w:rsidR="00C46E8A" w:rsidRDefault="00B64582">
      <w:pPr>
        <w:spacing w:line="360" w:lineRule="auto"/>
        <w:rPr>
          <w:rFonts w:ascii="Times New Roman" w:hAnsi="Times New Roman" w:cs="Times New Roman"/>
          <w:sz w:val="24"/>
          <w:szCs w:val="24"/>
        </w:rPr>
      </w:pPr>
      <w:r>
        <w:rPr>
          <w:rFonts w:ascii="Times New Roman" w:hAnsi="Times New Roman" w:cs="Times New Roman"/>
          <w:sz w:val="24"/>
          <w:szCs w:val="24"/>
        </w:rPr>
        <w:t xml:space="preserve">The undersigned certify that they have reviewed and recommend it to Bindura University of Science Education for acceptance of this research project entitled </w:t>
      </w:r>
      <w:r>
        <w:rPr>
          <w:rFonts w:ascii="Times New Roman" w:hAnsi="Times New Roman" w:cs="Times New Roman"/>
          <w:b/>
          <w:bCs/>
          <w:sz w:val="24"/>
          <w:szCs w:val="24"/>
        </w:rPr>
        <w:t>COMPARATIVE ANALYSIS O</w:t>
      </w:r>
      <w:r>
        <w:rPr>
          <w:rFonts w:ascii="Times New Roman" w:hAnsi="Times New Roman" w:cs="Times New Roman"/>
          <w:b/>
          <w:bCs/>
          <w:sz w:val="24"/>
          <w:szCs w:val="24"/>
        </w:rPr>
        <w:t>F THREE DIFFERENT TOMATO VARIETIES FOR YIELD AND FRUIT CLUSTER TRAITS IN GREENHOUSE PRODUCTION.</w:t>
      </w:r>
      <w:r>
        <w:rPr>
          <w:rFonts w:ascii="Times New Roman" w:hAnsi="Times New Roman" w:cs="Times New Roman"/>
          <w:sz w:val="24"/>
          <w:szCs w:val="24"/>
        </w:rPr>
        <w:t xml:space="preserve"> </w:t>
      </w:r>
    </w:p>
    <w:p w:rsidR="00C46E8A" w:rsidRDefault="00B64582">
      <w:pPr>
        <w:spacing w:line="360" w:lineRule="auto"/>
        <w:rPr>
          <w:rFonts w:ascii="Times New Roman" w:hAnsi="Times New Roman" w:cs="Times New Roman"/>
          <w:sz w:val="24"/>
          <w:szCs w:val="24"/>
        </w:rPr>
      </w:pPr>
      <w:r>
        <w:rPr>
          <w:rFonts w:ascii="Times New Roman" w:hAnsi="Times New Roman" w:cs="Times New Roman"/>
          <w:sz w:val="24"/>
          <w:szCs w:val="24"/>
        </w:rPr>
        <w:t xml:space="preserve">Submitted by </w:t>
      </w:r>
    </w:p>
    <w:p w:rsidR="00C46E8A" w:rsidRDefault="00B64582">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VUSANI CLEOPAS T </w:t>
      </w:r>
    </w:p>
    <w:p w:rsidR="00C46E8A" w:rsidRDefault="00B64582">
      <w:pPr>
        <w:spacing w:line="360" w:lineRule="auto"/>
        <w:rPr>
          <w:rFonts w:ascii="Times New Roman" w:hAnsi="Times New Roman" w:cs="Times New Roman"/>
          <w:b/>
          <w:bCs/>
          <w:sz w:val="24"/>
          <w:szCs w:val="24"/>
        </w:rPr>
      </w:pPr>
      <w:r>
        <w:rPr>
          <w:rFonts w:ascii="Times New Roman" w:hAnsi="Times New Roman" w:cs="Times New Roman"/>
          <w:b/>
          <w:bCs/>
          <w:sz w:val="24"/>
          <w:szCs w:val="24"/>
        </w:rPr>
        <w:t>B221956B</w:t>
      </w:r>
    </w:p>
    <w:p w:rsidR="00C46E8A" w:rsidRDefault="00B64582">
      <w:pPr>
        <w:spacing w:line="360" w:lineRule="auto"/>
        <w:rPr>
          <w:rFonts w:ascii="Times New Roman" w:hAnsi="Times New Roman" w:cs="Times New Roman"/>
          <w:sz w:val="24"/>
          <w:szCs w:val="24"/>
        </w:rPr>
      </w:pPr>
      <w:r>
        <w:rPr>
          <w:rFonts w:ascii="Times New Roman" w:hAnsi="Times New Roman" w:cs="Times New Roman"/>
          <w:sz w:val="24"/>
          <w:szCs w:val="24"/>
        </w:rPr>
        <w:t xml:space="preserve">In partial fulfilment of the requirements for the </w:t>
      </w:r>
      <w:r>
        <w:rPr>
          <w:rFonts w:ascii="Times New Roman" w:hAnsi="Times New Roman" w:cs="Times New Roman"/>
          <w:b/>
          <w:bCs/>
          <w:sz w:val="24"/>
          <w:szCs w:val="24"/>
        </w:rPr>
        <w:t>Bachelor of Agricultural Science Honours Degree in Crop Science (BAg</w:t>
      </w:r>
      <w:r>
        <w:rPr>
          <w:rFonts w:ascii="Times New Roman" w:hAnsi="Times New Roman" w:cs="Times New Roman"/>
          <w:b/>
          <w:bCs/>
          <w:sz w:val="24"/>
          <w:szCs w:val="24"/>
        </w:rPr>
        <w:t xml:space="preserve">SCSci). </w:t>
      </w:r>
    </w:p>
    <w:p w:rsidR="00C46E8A" w:rsidRDefault="00B64582">
      <w:pPr>
        <w:spacing w:line="360" w:lineRule="auto"/>
        <w:rPr>
          <w:rFonts w:ascii="Times New Roman" w:hAnsi="Times New Roman" w:cs="Times New Roman"/>
          <w:sz w:val="24"/>
          <w:szCs w:val="24"/>
        </w:rPr>
      </w:pPr>
      <w:r>
        <w:rPr>
          <w:rFonts w:ascii="Times New Roman" w:hAnsi="Times New Roman" w:cs="Times New Roman"/>
          <w:sz w:val="24"/>
          <w:szCs w:val="24"/>
        </w:rPr>
        <w:t>NAME OF SUPERVISOR………</w:t>
      </w:r>
      <w:r>
        <w:rPr>
          <w:rFonts w:ascii="Times New Roman" w:hAnsi="Times New Roman" w:cs="Times New Roman"/>
          <w:sz w:val="24"/>
          <w:szCs w:val="24"/>
          <w:lang w:val="en-US"/>
        </w:rPr>
        <w:t>Ms</w:t>
      </w:r>
      <w:r>
        <w:rPr>
          <w:rFonts w:ascii="Times New Roman" w:hAnsi="Times New Roman" w:cs="Times New Roman"/>
          <w:sz w:val="24"/>
          <w:szCs w:val="24"/>
        </w:rPr>
        <w:t>……</w:t>
      </w:r>
      <w:r>
        <w:rPr>
          <w:rFonts w:ascii="Times New Roman" w:hAnsi="Times New Roman" w:cs="Times New Roman"/>
          <w:sz w:val="24"/>
          <w:szCs w:val="24"/>
          <w:lang w:val="en-US"/>
        </w:rPr>
        <w:t>Kamota</w:t>
      </w:r>
      <w:r>
        <w:rPr>
          <w:rFonts w:ascii="Times New Roman" w:hAnsi="Times New Roman" w:cs="Times New Roman"/>
          <w:sz w:val="24"/>
          <w:szCs w:val="24"/>
        </w:rPr>
        <w:t>………………………………..</w:t>
      </w:r>
    </w:p>
    <w:p w:rsidR="00C46E8A" w:rsidRDefault="00B64582">
      <w:pPr>
        <w:spacing w:line="360" w:lineRule="auto"/>
        <w:rPr>
          <w:rFonts w:ascii="Times New Roman" w:hAnsi="Times New Roman" w:cs="Times New Roman"/>
          <w:sz w:val="24"/>
          <w:szCs w:val="24"/>
        </w:rPr>
      </w:pPr>
      <w:r>
        <w:rPr>
          <w:rFonts w:ascii="Times New Roman" w:hAnsi="Times New Roman" w:cs="Times New Roman"/>
          <w:sz w:val="24"/>
          <w:szCs w:val="24"/>
        </w:rPr>
        <w:t>SIGNATURE…………</w:t>
      </w:r>
      <w:r>
        <w:rPr>
          <w:rFonts w:ascii="Times New Roman" w:hAnsi="Times New Roman" w:cs="Times New Roman"/>
          <w:sz w:val="24"/>
          <w:szCs w:val="24"/>
          <w:lang w:val="en-US"/>
        </w:rPr>
        <w:t xml:space="preserve"> Ms A Kamota </w:t>
      </w:r>
    </w:p>
    <w:p w:rsidR="00C46E8A" w:rsidRDefault="00B64582">
      <w:pPr>
        <w:spacing w:line="360" w:lineRule="auto"/>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lang w:val="en-US"/>
        </w:rPr>
        <w:t>26/08/2026</w:t>
      </w:r>
      <w:r>
        <w:rPr>
          <w:rFonts w:ascii="Times New Roman" w:hAnsi="Times New Roman" w:cs="Times New Roman"/>
          <w:sz w:val="24"/>
          <w:szCs w:val="24"/>
        </w:rPr>
        <w:t>……………….</w:t>
      </w:r>
    </w:p>
    <w:p w:rsidR="00C46E8A" w:rsidRDefault="00B64582">
      <w:pPr>
        <w:spacing w:before="100" w:beforeAutospacing="1" w:after="100" w:afterAutospacing="1" w:line="360" w:lineRule="auto"/>
        <w:rPr>
          <w:rFonts w:ascii="Times New Roman" w:hAnsi="Times New Roman" w:cs="Times New Roman"/>
          <w:sz w:val="24"/>
          <w:szCs w:val="24"/>
        </w:rPr>
      </w:pPr>
      <w:r>
        <w:rPr>
          <w:rFonts w:ascii="Times New Roman" w:eastAsia="Times New Roman" w:hAnsi="Times New Roman" w:cs="Times New Roman"/>
          <w:b/>
          <w:bCs/>
          <w:sz w:val="24"/>
          <w:szCs w:val="24"/>
          <w:lang w:val="en-GB" w:eastAsia="en-ZW"/>
        </w:rPr>
        <w:t xml:space="preserve">Department/Institution Approval: </w:t>
      </w:r>
      <w:r>
        <w:rPr>
          <w:rFonts w:ascii="Times New Roman" w:eastAsia="Times New Roman" w:hAnsi="Times New Roman" w:cs="Times New Roman"/>
          <w:sz w:val="24"/>
          <w:szCs w:val="24"/>
          <w:lang w:val="en-GB" w:eastAsia="en-ZW"/>
        </w:rPr>
        <w:br/>
      </w:r>
      <w:r>
        <w:rPr>
          <w:rFonts w:ascii="Times New Roman" w:eastAsia="Times New Roman" w:hAnsi="Times New Roman" w:cs="Times New Roman"/>
          <w:sz w:val="24"/>
          <w:szCs w:val="24"/>
          <w:lang w:val="en-GB" w:eastAsia="en-ZW"/>
        </w:rPr>
        <w:t>I certify that this research project has been examined and approved for submission, presentation and marking.</w:t>
      </w:r>
    </w:p>
    <w:p w:rsidR="00C46E8A" w:rsidRDefault="00B64582">
      <w:pPr>
        <w:spacing w:line="360" w:lineRule="auto"/>
        <w:rPr>
          <w:rFonts w:ascii="Times New Roman" w:hAnsi="Times New Roman" w:cs="Times New Roman"/>
          <w:sz w:val="24"/>
          <w:szCs w:val="24"/>
        </w:rPr>
      </w:pPr>
      <w:r>
        <w:rPr>
          <w:rFonts w:ascii="Times New Roman" w:eastAsia="Times New Roman" w:hAnsi="Times New Roman" w:cs="Times New Roman"/>
          <w:b/>
          <w:bCs/>
          <w:sz w:val="24"/>
          <w:szCs w:val="24"/>
          <w:lang w:val="en-GB" w:eastAsia="en-ZW"/>
        </w:rPr>
        <w:t>Name</w:t>
      </w:r>
      <w:r>
        <w:tab/>
      </w:r>
      <w:r>
        <w:tab/>
      </w:r>
      <w:r>
        <w:tab/>
      </w:r>
      <w:r>
        <w:rPr>
          <w:rFonts w:ascii="Times New Roman" w:eastAsia="Times New Roman" w:hAnsi="Times New Roman" w:cs="Times New Roman"/>
          <w:b/>
          <w:bCs/>
          <w:sz w:val="24"/>
          <w:szCs w:val="24"/>
          <w:lang w:val="en-GB" w:eastAsia="en-ZW"/>
        </w:rPr>
        <w:t>:</w:t>
      </w:r>
      <w:r>
        <w:rPr>
          <w:rFonts w:ascii="Times New Roman" w:eastAsia="Times New Roman" w:hAnsi="Times New Roman" w:cs="Times New Roman"/>
          <w:sz w:val="24"/>
          <w:szCs w:val="24"/>
          <w:lang w:val="en-GB" w:eastAsia="en-ZW"/>
        </w:rPr>
        <w:t>_</w:t>
      </w:r>
      <w:r>
        <w:rPr>
          <w:rFonts w:ascii="Times New Roman" w:eastAsia="Times New Roman" w:hAnsi="Times New Roman" w:cs="Times New Roman"/>
          <w:sz w:val="24"/>
          <w:szCs w:val="24"/>
          <w:lang w:val="en-US" w:eastAsia="en-ZW"/>
        </w:rPr>
        <w:t>Mr Mutsengi</w:t>
      </w:r>
      <w:r>
        <w:rPr>
          <w:rFonts w:ascii="Times New Roman" w:eastAsia="Times New Roman" w:hAnsi="Times New Roman" w:cs="Times New Roman"/>
          <w:sz w:val="24"/>
          <w:szCs w:val="24"/>
          <w:lang w:val="en-GB" w:eastAsia="en-ZW"/>
        </w:rPr>
        <w:br/>
      </w:r>
      <w:r>
        <w:rPr>
          <w:rFonts w:ascii="Times New Roman" w:eastAsia="Times New Roman" w:hAnsi="Times New Roman" w:cs="Times New Roman"/>
          <w:b/>
          <w:bCs/>
          <w:sz w:val="24"/>
          <w:szCs w:val="24"/>
          <w:lang w:val="en-GB" w:eastAsia="en-ZW"/>
        </w:rPr>
        <w:t>Signature (Dept.) -</w:t>
      </w:r>
      <w:r>
        <w:tab/>
      </w:r>
      <w:r>
        <w:rPr>
          <w:rFonts w:ascii="Times New Roman" w:eastAsia="Times New Roman" w:hAnsi="Times New Roman" w:cs="Times New Roman"/>
          <w:b/>
          <w:bCs/>
          <w:sz w:val="24"/>
          <w:szCs w:val="24"/>
          <w:lang w:val="en-GB" w:eastAsia="en-ZW"/>
        </w:rPr>
        <w:t>:</w:t>
      </w:r>
      <w:r>
        <w:rPr>
          <w:rFonts w:ascii="Times New Roman" w:eastAsia="Times New Roman" w:hAnsi="Times New Roman" w:cs="Times New Roman"/>
          <w:sz w:val="24"/>
          <w:szCs w:val="24"/>
          <w:lang w:val="en-GB" w:eastAsia="en-ZW"/>
        </w:rPr>
        <w:t>__</w:t>
      </w:r>
      <w:r>
        <w:rPr>
          <w:noProof/>
          <w:lang w:val="en-US"/>
        </w:rPr>
        <w:drawing>
          <wp:inline distT="0" distB="0" distL="0" distR="0">
            <wp:extent cx="2324100" cy="521970"/>
            <wp:effectExtent l="0" t="0" r="0" b="0"/>
            <wp:docPr id="103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a:blip r:embed="rId13" cstate="print"/>
                    <a:srcRect/>
                    <a:stretch/>
                  </pic:blipFill>
                  <pic:spPr>
                    <a:xfrm>
                      <a:off x="0" y="0"/>
                      <a:ext cx="2324100" cy="521970"/>
                    </a:xfrm>
                    <a:prstGeom prst="rect">
                      <a:avLst/>
                    </a:prstGeom>
                    <a:ln>
                      <a:noFill/>
                    </a:ln>
                  </pic:spPr>
                </pic:pic>
              </a:graphicData>
            </a:graphic>
          </wp:inline>
        </w:drawing>
      </w:r>
      <w:r>
        <w:rPr>
          <w:rFonts w:ascii="Times New Roman" w:eastAsia="Times New Roman" w:hAnsi="Times New Roman" w:cs="Times New Roman"/>
          <w:sz w:val="24"/>
          <w:szCs w:val="24"/>
          <w:lang w:val="en-GB" w:eastAsia="en-ZW"/>
        </w:rPr>
        <w:br/>
      </w:r>
      <w:r>
        <w:rPr>
          <w:rFonts w:ascii="Times New Roman" w:eastAsia="Times New Roman" w:hAnsi="Times New Roman" w:cs="Times New Roman"/>
          <w:b/>
          <w:bCs/>
          <w:sz w:val="24"/>
          <w:szCs w:val="24"/>
          <w:lang w:val="en-GB" w:eastAsia="en-ZW"/>
        </w:rPr>
        <w:t>Date (Dept.) -</w:t>
      </w:r>
      <w:r>
        <w:tab/>
      </w:r>
      <w:r>
        <w:tab/>
      </w:r>
      <w:r>
        <w:rPr>
          <w:rFonts w:ascii="Times New Roman" w:eastAsia="Times New Roman" w:hAnsi="Times New Roman" w:cs="Times New Roman"/>
          <w:b/>
          <w:bCs/>
          <w:sz w:val="24"/>
          <w:szCs w:val="24"/>
          <w:lang w:val="en-GB" w:eastAsia="en-ZW"/>
        </w:rPr>
        <w:t>:</w:t>
      </w:r>
      <w:r>
        <w:rPr>
          <w:rFonts w:ascii="Times New Roman" w:eastAsia="Times New Roman" w:hAnsi="Times New Roman" w:cs="Times New Roman"/>
          <w:sz w:val="24"/>
          <w:szCs w:val="24"/>
          <w:lang w:val="en-GB" w:eastAsia="en-ZW"/>
        </w:rPr>
        <w:t>__</w:t>
      </w:r>
      <w:r>
        <w:rPr>
          <w:rFonts w:ascii="Times New Roman" w:eastAsia="Times New Roman" w:hAnsi="Times New Roman" w:cs="Times New Roman"/>
          <w:sz w:val="24"/>
          <w:szCs w:val="24"/>
          <w:lang w:val="en-US" w:eastAsia="en-ZW"/>
        </w:rPr>
        <w:t>28/08/26</w:t>
      </w:r>
    </w:p>
    <w:p w:rsidR="00C46E8A" w:rsidRDefault="00C46E8A">
      <w:pPr>
        <w:spacing w:line="360" w:lineRule="auto"/>
        <w:rPr>
          <w:rFonts w:ascii="Times New Roman" w:hAnsi="Times New Roman" w:cs="Times New Roman"/>
          <w:sz w:val="24"/>
          <w:szCs w:val="24"/>
        </w:rPr>
      </w:pPr>
    </w:p>
    <w:p w:rsidR="00C46E8A" w:rsidRDefault="00C46E8A">
      <w:pPr>
        <w:pStyle w:val="Heading1"/>
      </w:pPr>
    </w:p>
    <w:p w:rsidR="00C46E8A" w:rsidRDefault="00C46E8A"/>
    <w:p w:rsidR="00C46E8A" w:rsidRDefault="00C46E8A"/>
    <w:p w:rsidR="00C46E8A" w:rsidRDefault="00C46E8A"/>
    <w:p w:rsidR="00C46E8A" w:rsidRDefault="00C46E8A"/>
    <w:p w:rsidR="00C46E8A" w:rsidRDefault="00C46E8A"/>
    <w:p w:rsidR="00C46E8A" w:rsidRDefault="00C46E8A"/>
    <w:p w:rsidR="00C46E8A" w:rsidRDefault="00C46E8A"/>
    <w:p w:rsidR="00C46E8A" w:rsidRDefault="00C46E8A"/>
    <w:p w:rsidR="00C46E8A" w:rsidRDefault="00C46E8A"/>
    <w:p w:rsidR="00C46E8A" w:rsidRDefault="00C46E8A"/>
    <w:p w:rsidR="00C46E8A" w:rsidRDefault="00B64582">
      <w:pPr>
        <w:pStyle w:val="Heading1"/>
      </w:pPr>
      <w:bookmarkStart w:id="4" w:name="_Toc233216487"/>
      <w:r>
        <w:t>DEDICATION</w:t>
      </w:r>
      <w:bookmarkEnd w:id="4"/>
    </w:p>
    <w:p w:rsidR="00C46E8A" w:rsidRDefault="00C46E8A">
      <w:pPr>
        <w:tabs>
          <w:tab w:val="left" w:pos="2910"/>
        </w:tabs>
        <w:jc w:val="both"/>
        <w:rPr>
          <w:rFonts w:ascii="Times New Roman" w:hAnsi="Times New Roman" w:cs="Times New Roman"/>
          <w:sz w:val="24"/>
          <w:szCs w:val="24"/>
        </w:rPr>
      </w:pPr>
    </w:p>
    <w:p w:rsidR="00C46E8A" w:rsidRDefault="00B64582">
      <w:pPr>
        <w:tabs>
          <w:tab w:val="left" w:pos="2910"/>
        </w:tabs>
        <w:spacing w:line="360" w:lineRule="auto"/>
        <w:jc w:val="both"/>
        <w:rPr>
          <w:rFonts w:ascii="Times New Roman" w:hAnsi="Times New Roman" w:cs="Times New Roman"/>
          <w:sz w:val="24"/>
          <w:szCs w:val="24"/>
        </w:rPr>
      </w:pPr>
      <w:r>
        <w:rPr>
          <w:rFonts w:ascii="Times New Roman" w:hAnsi="Times New Roman" w:cs="Times New Roman"/>
          <w:sz w:val="24"/>
          <w:szCs w:val="24"/>
        </w:rPr>
        <w:t>This work is dedicated to my family, whose constant encouragement and belief in me made this academic journey possible.</w:t>
      </w:r>
      <w:r>
        <w:rPr>
          <w:rFonts w:ascii="Times New Roman" w:hAnsi="Times New Roman" w:cs="Times New Roman"/>
          <w:sz w:val="24"/>
          <w:szCs w:val="24"/>
        </w:rPr>
        <w:t xml:space="preserve"> Special dedication to Zimbabwean smallholder greenhouse farmers whose resilience inspires this research towards improving agricultural productivity and sustainability.</w:t>
      </w: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B64582">
      <w:pPr>
        <w:pStyle w:val="Heading1"/>
      </w:pPr>
      <w:bookmarkStart w:id="5" w:name="_Toc233216488"/>
      <w:r>
        <w:t>ACKNOWLEDGEMENTS</w:t>
      </w:r>
      <w:bookmarkEnd w:id="5"/>
    </w:p>
    <w:p w:rsidR="00C46E8A" w:rsidRDefault="00C46E8A">
      <w:pPr>
        <w:tabs>
          <w:tab w:val="left" w:pos="2910"/>
        </w:tabs>
        <w:jc w:val="both"/>
        <w:rPr>
          <w:rFonts w:ascii="Times New Roman" w:hAnsi="Times New Roman" w:cs="Times New Roman"/>
          <w:sz w:val="24"/>
          <w:szCs w:val="24"/>
        </w:rPr>
      </w:pPr>
    </w:p>
    <w:p w:rsidR="00C46E8A" w:rsidRDefault="00B64582">
      <w:pPr>
        <w:tabs>
          <w:tab w:val="left" w:pos="2910"/>
        </w:tabs>
        <w:spacing w:line="360" w:lineRule="auto"/>
        <w:jc w:val="both"/>
        <w:rPr>
          <w:rFonts w:ascii="Times New Roman" w:hAnsi="Times New Roman" w:cs="Times New Roman"/>
          <w:sz w:val="24"/>
          <w:szCs w:val="24"/>
        </w:rPr>
      </w:pPr>
      <w:r>
        <w:rPr>
          <w:rFonts w:ascii="Times New Roman" w:hAnsi="Times New Roman" w:cs="Times New Roman"/>
          <w:sz w:val="24"/>
          <w:szCs w:val="24"/>
        </w:rPr>
        <w:t>I want to express my sincere gratitude</w:t>
      </w:r>
      <w:r>
        <w:rPr>
          <w:rFonts w:ascii="Times New Roman" w:hAnsi="Times New Roman" w:cs="Times New Roman"/>
          <w:sz w:val="24"/>
          <w:szCs w:val="24"/>
        </w:rPr>
        <w:t xml:space="preserve"> to the manager at Christine Tech t/a Pote Farm, Mr Matiye, for his expert guidance, constructive criticism and steady backing throughout this research. I am also deeply grateful to the academic staff within the Department of Crop Science for their vital a</w:t>
      </w:r>
      <w:r>
        <w:rPr>
          <w:rFonts w:ascii="Times New Roman" w:hAnsi="Times New Roman" w:cs="Times New Roman"/>
          <w:sz w:val="24"/>
          <w:szCs w:val="24"/>
        </w:rPr>
        <w:t>cademic support. Special word of thanks goes to the technical team at Christine Tech t/a Pote Farm, who offered invaluable assistance in greenhouse operations. I also want appreciate JM Gardens for supplying the exceptional high quality tomato seedlings th</w:t>
      </w:r>
      <w:r>
        <w:rPr>
          <w:rFonts w:ascii="Times New Roman" w:hAnsi="Times New Roman" w:cs="Times New Roman"/>
          <w:sz w:val="24"/>
          <w:szCs w:val="24"/>
        </w:rPr>
        <w:t xml:space="preserve">at made this experiment possible. Lastly, I thank my wonderful friends and colleagues whose continuous encouragement kept me motivated during this entire academic endeavour. </w:t>
      </w:r>
    </w:p>
    <w:p w:rsidR="00C46E8A" w:rsidRDefault="00C46E8A">
      <w:pPr>
        <w:tabs>
          <w:tab w:val="left" w:pos="2910"/>
        </w:tabs>
        <w:spacing w:line="360" w:lineRule="auto"/>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C46E8A">
      <w:pPr>
        <w:tabs>
          <w:tab w:val="left" w:pos="2910"/>
        </w:tabs>
        <w:jc w:val="both"/>
        <w:rPr>
          <w:rFonts w:ascii="Times New Roman" w:hAnsi="Times New Roman" w:cs="Times New Roman"/>
          <w:sz w:val="24"/>
          <w:szCs w:val="24"/>
        </w:rPr>
      </w:pPr>
    </w:p>
    <w:p w:rsidR="00C46E8A" w:rsidRDefault="00B64582">
      <w:pPr>
        <w:pStyle w:val="Heading1"/>
      </w:pPr>
      <w:bookmarkStart w:id="6" w:name="_Toc233216489"/>
      <w:r>
        <w:t>ABSTRACT</w:t>
      </w:r>
      <w:bookmarkEnd w:id="6"/>
    </w:p>
    <w:p w:rsidR="00C46E8A" w:rsidRDefault="00C46E8A">
      <w:pPr>
        <w:tabs>
          <w:tab w:val="left" w:pos="2910"/>
        </w:tabs>
        <w:jc w:val="both"/>
        <w:rPr>
          <w:rFonts w:ascii="Times New Roman" w:hAnsi="Times New Roman" w:cs="Times New Roman"/>
          <w:sz w:val="24"/>
          <w:szCs w:val="24"/>
        </w:rPr>
      </w:pPr>
    </w:p>
    <w:p w:rsidR="00C46E8A" w:rsidRDefault="00B64582">
      <w:pPr>
        <w:tabs>
          <w:tab w:val="left" w:pos="2910"/>
        </w:tabs>
        <w:spacing w:line="360" w:lineRule="auto"/>
        <w:jc w:val="both"/>
        <w:rPr>
          <w:rFonts w:ascii="Times New Roman" w:hAnsi="Times New Roman" w:cs="Times New Roman"/>
          <w:sz w:val="24"/>
          <w:szCs w:val="24"/>
        </w:rPr>
      </w:pPr>
      <w:r>
        <w:rPr>
          <w:rFonts w:ascii="Times New Roman" w:hAnsi="Times New Roman" w:cs="Times New Roman"/>
          <w:sz w:val="24"/>
          <w:szCs w:val="24"/>
        </w:rPr>
        <w:t>Selection of</w:t>
      </w:r>
      <w:r>
        <w:rPr>
          <w:rFonts w:ascii="Times New Roman" w:hAnsi="Times New Roman" w:cs="Times New Roman"/>
          <w:sz w:val="24"/>
          <w:szCs w:val="24"/>
        </w:rPr>
        <w:t xml:space="preserve"> appropriate cultivars is vital for maximizing productivity and returns in greenhouse tomato (</w:t>
      </w:r>
      <w:r>
        <w:rPr>
          <w:rFonts w:ascii="Times New Roman" w:hAnsi="Times New Roman" w:cs="Times New Roman"/>
          <w:i/>
          <w:iCs/>
          <w:sz w:val="24"/>
          <w:szCs w:val="24"/>
        </w:rPr>
        <w:t>Solanum lycopersicum L.</w:t>
      </w:r>
      <w:r>
        <w:rPr>
          <w:rFonts w:ascii="Times New Roman" w:hAnsi="Times New Roman" w:cs="Times New Roman"/>
          <w:sz w:val="24"/>
          <w:szCs w:val="24"/>
        </w:rPr>
        <w:t>) production. This study evaluated cluster traits (fruit number per cluster, cluster weight and fruit size) and yield parameters (total and</w:t>
      </w:r>
      <w:r>
        <w:rPr>
          <w:rFonts w:ascii="Times New Roman" w:hAnsi="Times New Roman" w:cs="Times New Roman"/>
          <w:sz w:val="24"/>
          <w:szCs w:val="24"/>
        </w:rPr>
        <w:t xml:space="preserve"> marketable yield per plant) of three commercial varieties namely Candela F1, Dylla F1 and Trinity F1. The trial was conducted under greenhouse conditions in Zvishavane, Midlands Province, Zimbabwe. A Randomized Complete Block Design (RCBD) with six replic</w:t>
      </w:r>
      <w:r>
        <w:rPr>
          <w:rFonts w:ascii="Times New Roman" w:hAnsi="Times New Roman" w:cs="Times New Roman"/>
          <w:sz w:val="24"/>
          <w:szCs w:val="24"/>
        </w:rPr>
        <w:t>ations was utilized with three treatments. The Analysis of Variance (ANOVA) was executed via Genstat 22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Edition with means separated using Least Significance Difference (LSD) test (p&lt;0.05). The results indicated significant phenotypic variations across a</w:t>
      </w:r>
      <w:r>
        <w:rPr>
          <w:rFonts w:ascii="Times New Roman" w:hAnsi="Times New Roman" w:cs="Times New Roman"/>
          <w:sz w:val="24"/>
          <w:szCs w:val="24"/>
        </w:rPr>
        <w:t>ll evaluated traits leading to the rejection of all null hypotheses. Dylla F1 produced the highest fruit count per cluster (8.83) followed by Candela F1 (7.67) and Trinity F1 (6.83) with F probability of 0.028. However, Candela F1 yielded the heaviest clus</w:t>
      </w:r>
      <w:r>
        <w:rPr>
          <w:rFonts w:ascii="Times New Roman" w:hAnsi="Times New Roman" w:cs="Times New Roman"/>
          <w:sz w:val="24"/>
          <w:szCs w:val="24"/>
        </w:rPr>
        <w:t>ter weight of 1520g and the largest individual fruits size of 75.67mm which significantly outperformed Dylla F1 (1106g and 63.67mm) and Trinity F1 (1024g and 66.33mm) with F probability less than 0.001. Candela F1 achieved the highest total yield of 17.42k</w:t>
      </w:r>
      <w:r>
        <w:rPr>
          <w:rFonts w:ascii="Times New Roman" w:hAnsi="Times New Roman" w:cs="Times New Roman"/>
          <w:sz w:val="24"/>
          <w:szCs w:val="24"/>
        </w:rPr>
        <w:t>g/plant and marketable yield of 14.11kg/plant in terms of final productivity. The study concluded that Candela F1 is the optimal variety for this semi-arid region, successfully combining superior fruit size, cluster weight and commercial yield. While Dylla</w:t>
      </w:r>
      <w:r>
        <w:rPr>
          <w:rFonts w:ascii="Times New Roman" w:hAnsi="Times New Roman" w:cs="Times New Roman"/>
          <w:sz w:val="24"/>
          <w:szCs w:val="24"/>
        </w:rPr>
        <w:t xml:space="preserve"> F1 indicated high fruit set capabilities, it suffered from a physiological trade-off where high fruit numbers compromised individual fruit sizing and marketability. Greenhouse growers are recommended to adopt Candela F1 for commercial production especiall</w:t>
      </w:r>
      <w:r>
        <w:rPr>
          <w:rFonts w:ascii="Times New Roman" w:hAnsi="Times New Roman" w:cs="Times New Roman"/>
          <w:sz w:val="24"/>
          <w:szCs w:val="24"/>
        </w:rPr>
        <w:t xml:space="preserve">y when targeting premium markets. </w:t>
      </w:r>
    </w:p>
    <w:p w:rsidR="00C46E8A" w:rsidRDefault="00C46E8A">
      <w:pPr>
        <w:tabs>
          <w:tab w:val="left" w:pos="2910"/>
        </w:tabs>
        <w:spacing w:line="360" w:lineRule="auto"/>
        <w:jc w:val="both"/>
        <w:rPr>
          <w:rFonts w:ascii="Times New Roman" w:hAnsi="Times New Roman" w:cs="Times New Roman"/>
          <w:sz w:val="24"/>
          <w:szCs w:val="24"/>
        </w:rPr>
      </w:pPr>
    </w:p>
    <w:p w:rsidR="00C46E8A" w:rsidRDefault="00B64582">
      <w:pPr>
        <w:tabs>
          <w:tab w:val="left" w:pos="2910"/>
        </w:tabs>
        <w:spacing w:line="360" w:lineRule="auto"/>
        <w:jc w:val="both"/>
        <w:rPr>
          <w:rFonts w:ascii="Times New Roman" w:hAnsi="Times New Roman" w:cs="Times New Roman"/>
          <w:sz w:val="24"/>
          <w:szCs w:val="24"/>
        </w:rPr>
      </w:pPr>
      <w:r>
        <w:rPr>
          <w:rFonts w:ascii="Times New Roman" w:hAnsi="Times New Roman" w:cs="Times New Roman"/>
          <w:sz w:val="24"/>
          <w:szCs w:val="24"/>
        </w:rPr>
        <w:t>KEYWORDS</w:t>
      </w:r>
    </w:p>
    <w:p w:rsidR="00C46E8A" w:rsidRDefault="00B64582">
      <w:pPr>
        <w:tabs>
          <w:tab w:val="left" w:pos="2910"/>
        </w:tabs>
        <w:spacing w:line="360" w:lineRule="auto"/>
        <w:jc w:val="both"/>
        <w:rPr>
          <w:rFonts w:ascii="Times New Roman" w:hAnsi="Times New Roman" w:cs="Times New Roman"/>
          <w:sz w:val="24"/>
          <w:szCs w:val="24"/>
        </w:rPr>
      </w:pPr>
      <w:r>
        <w:rPr>
          <w:rFonts w:ascii="Times New Roman" w:hAnsi="Times New Roman" w:cs="Times New Roman"/>
          <w:i/>
          <w:iCs/>
          <w:sz w:val="24"/>
          <w:szCs w:val="24"/>
        </w:rPr>
        <w:t>Solanum lycopersicum L.</w:t>
      </w:r>
      <w:r>
        <w:rPr>
          <w:rFonts w:ascii="Times New Roman" w:hAnsi="Times New Roman" w:cs="Times New Roman"/>
          <w:sz w:val="24"/>
          <w:szCs w:val="24"/>
        </w:rPr>
        <w:t>, cultivar evaluation, protected cultivation, fruit cluster traits, marketable yield, Randomized Complete Block Design, Zimbabwe.</w:t>
      </w:r>
    </w:p>
    <w:p w:rsidR="00C46E8A" w:rsidRDefault="00C46E8A">
      <w:pPr>
        <w:tabs>
          <w:tab w:val="left" w:pos="2910"/>
        </w:tabs>
        <w:spacing w:line="360" w:lineRule="auto"/>
        <w:jc w:val="both"/>
        <w:rPr>
          <w:rFonts w:ascii="Times New Roman" w:hAnsi="Times New Roman" w:cs="Times New Roman"/>
          <w:sz w:val="24"/>
          <w:szCs w:val="24"/>
        </w:rPr>
      </w:pPr>
    </w:p>
    <w:p w:rsidR="00C46E8A" w:rsidRDefault="00C46E8A">
      <w:pPr>
        <w:tabs>
          <w:tab w:val="left" w:pos="2910"/>
        </w:tabs>
        <w:spacing w:line="360" w:lineRule="auto"/>
        <w:jc w:val="both"/>
        <w:rPr>
          <w:rFonts w:ascii="Times New Roman" w:hAnsi="Times New Roman" w:cs="Times New Roman"/>
          <w:sz w:val="24"/>
          <w:szCs w:val="24"/>
        </w:rPr>
      </w:pPr>
    </w:p>
    <w:p w:rsidR="00C46E8A" w:rsidRDefault="00C46E8A">
      <w:pPr>
        <w:tabs>
          <w:tab w:val="left" w:pos="2910"/>
        </w:tabs>
        <w:spacing w:line="360" w:lineRule="auto"/>
        <w:jc w:val="both"/>
        <w:rPr>
          <w:rFonts w:ascii="Times New Roman" w:hAnsi="Times New Roman" w:cs="Times New Roman"/>
          <w:sz w:val="24"/>
          <w:szCs w:val="24"/>
        </w:rPr>
      </w:pPr>
    </w:p>
    <w:p w:rsidR="00C46E8A" w:rsidRDefault="00C46E8A">
      <w:pPr>
        <w:tabs>
          <w:tab w:val="left" w:pos="2910"/>
        </w:tabs>
        <w:spacing w:line="360" w:lineRule="auto"/>
        <w:jc w:val="both"/>
        <w:rPr>
          <w:rFonts w:ascii="Times New Roman" w:hAnsi="Times New Roman" w:cs="Times New Roman"/>
          <w:sz w:val="24"/>
          <w:szCs w:val="24"/>
        </w:rPr>
      </w:pPr>
    </w:p>
    <w:p w:rsidR="00C46E8A" w:rsidRDefault="00B64582">
      <w:pPr>
        <w:jc w:val="center"/>
        <w:rPr>
          <w:rFonts w:ascii="Times New Roman" w:hAnsi="Times New Roman" w:cs="Times New Roman"/>
          <w:b/>
          <w:sz w:val="28"/>
          <w:szCs w:val="28"/>
        </w:rPr>
      </w:pPr>
      <w:r>
        <w:rPr>
          <w:rFonts w:ascii="Times New Roman" w:hAnsi="Times New Roman" w:cs="Times New Roman"/>
          <w:b/>
          <w:sz w:val="28"/>
          <w:szCs w:val="28"/>
        </w:rPr>
        <w:t>LIST OF CONTENTS</w:t>
      </w:r>
    </w:p>
    <w:p w:rsidR="00C46E8A" w:rsidRDefault="00C46E8A">
      <w:pPr>
        <w:tabs>
          <w:tab w:val="left" w:pos="2910"/>
        </w:tabs>
        <w:rPr>
          <w:rFonts w:ascii="Times New Roman" w:hAnsi="Times New Roman" w:cs="Times New Roman"/>
          <w:sz w:val="24"/>
          <w:szCs w:val="24"/>
        </w:rPr>
      </w:pPr>
    </w:p>
    <w:p w:rsidR="00C46E8A" w:rsidRDefault="00B64582">
      <w:pPr>
        <w:pStyle w:val="TOCHeading"/>
        <w:jc w:val="both"/>
      </w:pPr>
      <w:r>
        <w:t>Table of Contents</w:t>
      </w:r>
    </w:p>
    <w:p w:rsidR="00C46E8A" w:rsidRDefault="00B64582">
      <w:pPr>
        <w:pStyle w:val="TOC1"/>
        <w:tabs>
          <w:tab w:val="right" w:leader="dot" w:pos="9016"/>
        </w:tabs>
        <w:jc w:val="both"/>
        <w:rPr>
          <w:rFonts w:eastAsia="游明朝"/>
          <w:noProof/>
          <w:lang w:eastAsia="en-ZW"/>
        </w:rPr>
      </w:pPr>
      <w:r>
        <w:fldChar w:fldCharType="begin"/>
      </w:r>
      <w:r>
        <w:instrText xml:space="preserve"> TOC \o "1-3" \h \</w:instrText>
      </w:r>
      <w:r>
        <w:instrText xml:space="preserve">z \u </w:instrText>
      </w:r>
      <w:r>
        <w:fldChar w:fldCharType="separate"/>
      </w:r>
      <w:hyperlink w:anchor="_Toc233216485" w:history="1">
        <w:r>
          <w:rPr>
            <w:rStyle w:val="Hyperlink"/>
            <w:noProof/>
          </w:rPr>
          <w:t>DECLARATION</w:t>
        </w:r>
        <w:r>
          <w:rPr>
            <w:noProof/>
            <w:webHidden/>
          </w:rPr>
          <w:tab/>
        </w:r>
        <w:r>
          <w:rPr>
            <w:noProof/>
            <w:webHidden/>
          </w:rPr>
          <w:fldChar w:fldCharType="begin"/>
        </w:r>
        <w:r>
          <w:rPr>
            <w:noProof/>
            <w:webHidden/>
          </w:rPr>
          <w:instrText xml:space="preserve"> PAGEREF _Toc233216485 \h </w:instrText>
        </w:r>
        <w:r>
          <w:rPr>
            <w:noProof/>
            <w:webHidden/>
          </w:rPr>
        </w:r>
        <w:r>
          <w:rPr>
            <w:noProof/>
            <w:webHidden/>
          </w:rPr>
          <w:fldChar w:fldCharType="separate"/>
        </w:r>
        <w:r>
          <w:rPr>
            <w:noProof/>
            <w:webHidden/>
          </w:rPr>
          <w:t>ii</w:t>
        </w:r>
        <w:r>
          <w:rPr>
            <w:noProof/>
            <w:webHidden/>
          </w:rPr>
          <w:fldChar w:fldCharType="end"/>
        </w:r>
      </w:hyperlink>
    </w:p>
    <w:p w:rsidR="00C46E8A" w:rsidRDefault="00B64582">
      <w:pPr>
        <w:pStyle w:val="TOC1"/>
        <w:tabs>
          <w:tab w:val="right" w:leader="dot" w:pos="9016"/>
        </w:tabs>
        <w:jc w:val="both"/>
        <w:rPr>
          <w:rFonts w:eastAsia="游明朝"/>
          <w:noProof/>
          <w:lang w:eastAsia="en-ZW"/>
        </w:rPr>
      </w:pPr>
      <w:hyperlink w:anchor="_Toc233216486" w:history="1">
        <w:r>
          <w:rPr>
            <w:rStyle w:val="Hyperlink"/>
            <w:noProof/>
          </w:rPr>
          <w:t>CERTIFICATION OF THE DISSERTATION</w:t>
        </w:r>
        <w:r>
          <w:rPr>
            <w:noProof/>
            <w:webHidden/>
          </w:rPr>
          <w:tab/>
        </w:r>
        <w:r>
          <w:rPr>
            <w:noProof/>
            <w:webHidden/>
          </w:rPr>
          <w:fldChar w:fldCharType="begin"/>
        </w:r>
        <w:r>
          <w:rPr>
            <w:noProof/>
            <w:webHidden/>
          </w:rPr>
          <w:instrText xml:space="preserve"> PAGEREF _Toc233216486 \h </w:instrText>
        </w:r>
        <w:r>
          <w:rPr>
            <w:noProof/>
            <w:webHidden/>
          </w:rPr>
        </w:r>
        <w:r>
          <w:rPr>
            <w:noProof/>
            <w:webHidden/>
          </w:rPr>
          <w:fldChar w:fldCharType="separate"/>
        </w:r>
        <w:r>
          <w:rPr>
            <w:noProof/>
            <w:webHidden/>
          </w:rPr>
          <w:t>iii</w:t>
        </w:r>
        <w:r>
          <w:rPr>
            <w:noProof/>
            <w:webHidden/>
          </w:rPr>
          <w:fldChar w:fldCharType="end"/>
        </w:r>
      </w:hyperlink>
    </w:p>
    <w:p w:rsidR="00C46E8A" w:rsidRDefault="00B64582">
      <w:pPr>
        <w:pStyle w:val="TOC1"/>
        <w:tabs>
          <w:tab w:val="right" w:leader="dot" w:pos="9016"/>
        </w:tabs>
        <w:jc w:val="both"/>
        <w:rPr>
          <w:rFonts w:eastAsia="游明朝"/>
          <w:noProof/>
          <w:lang w:eastAsia="en-ZW"/>
        </w:rPr>
      </w:pPr>
      <w:hyperlink w:anchor="_Toc233216487" w:history="1">
        <w:r>
          <w:rPr>
            <w:rStyle w:val="Hyperlink"/>
            <w:noProof/>
          </w:rPr>
          <w:t>DEDICATION</w:t>
        </w:r>
        <w:r>
          <w:rPr>
            <w:noProof/>
            <w:webHidden/>
          </w:rPr>
          <w:tab/>
        </w:r>
        <w:r>
          <w:rPr>
            <w:noProof/>
            <w:webHidden/>
          </w:rPr>
          <w:fldChar w:fldCharType="begin"/>
        </w:r>
        <w:r>
          <w:rPr>
            <w:noProof/>
            <w:webHidden/>
          </w:rPr>
          <w:instrText xml:space="preserve"> PAGEREF _Toc233216487 \h </w:instrText>
        </w:r>
        <w:r>
          <w:rPr>
            <w:noProof/>
            <w:webHidden/>
          </w:rPr>
        </w:r>
        <w:r>
          <w:rPr>
            <w:noProof/>
            <w:webHidden/>
          </w:rPr>
          <w:fldChar w:fldCharType="separate"/>
        </w:r>
        <w:r>
          <w:rPr>
            <w:noProof/>
            <w:webHidden/>
          </w:rPr>
          <w:t>iv</w:t>
        </w:r>
        <w:r>
          <w:rPr>
            <w:noProof/>
            <w:webHidden/>
          </w:rPr>
          <w:fldChar w:fldCharType="end"/>
        </w:r>
      </w:hyperlink>
    </w:p>
    <w:p w:rsidR="00C46E8A" w:rsidRDefault="00B64582">
      <w:pPr>
        <w:pStyle w:val="TOC1"/>
        <w:tabs>
          <w:tab w:val="right" w:leader="dot" w:pos="9016"/>
        </w:tabs>
        <w:jc w:val="both"/>
        <w:rPr>
          <w:rFonts w:eastAsia="游明朝"/>
          <w:noProof/>
          <w:lang w:eastAsia="en-ZW"/>
        </w:rPr>
      </w:pPr>
      <w:hyperlink w:anchor="_Toc233216488" w:history="1">
        <w:r>
          <w:rPr>
            <w:rStyle w:val="Hyperlink"/>
            <w:noProof/>
          </w:rPr>
          <w:t>ACKNOWLEDGEMENTS</w:t>
        </w:r>
        <w:r>
          <w:rPr>
            <w:noProof/>
            <w:webHidden/>
          </w:rPr>
          <w:tab/>
        </w:r>
        <w:r>
          <w:rPr>
            <w:noProof/>
            <w:webHidden/>
          </w:rPr>
          <w:fldChar w:fldCharType="begin"/>
        </w:r>
        <w:r>
          <w:rPr>
            <w:noProof/>
            <w:webHidden/>
          </w:rPr>
          <w:instrText xml:space="preserve"> PAGEREF _Toc233216488 \h </w:instrText>
        </w:r>
        <w:r>
          <w:rPr>
            <w:noProof/>
            <w:webHidden/>
          </w:rPr>
        </w:r>
        <w:r>
          <w:rPr>
            <w:noProof/>
            <w:webHidden/>
          </w:rPr>
          <w:fldChar w:fldCharType="separate"/>
        </w:r>
        <w:r>
          <w:rPr>
            <w:noProof/>
            <w:webHidden/>
          </w:rPr>
          <w:t>v</w:t>
        </w:r>
        <w:r>
          <w:rPr>
            <w:noProof/>
            <w:webHidden/>
          </w:rPr>
          <w:fldChar w:fldCharType="end"/>
        </w:r>
      </w:hyperlink>
    </w:p>
    <w:p w:rsidR="00C46E8A" w:rsidRDefault="00B64582">
      <w:pPr>
        <w:pStyle w:val="TOC1"/>
        <w:tabs>
          <w:tab w:val="right" w:leader="dot" w:pos="9016"/>
        </w:tabs>
        <w:jc w:val="both"/>
        <w:rPr>
          <w:rFonts w:eastAsia="游明朝"/>
          <w:noProof/>
          <w:lang w:eastAsia="en-ZW"/>
        </w:rPr>
      </w:pPr>
      <w:hyperlink w:anchor="_Toc233216489" w:history="1">
        <w:r>
          <w:rPr>
            <w:rStyle w:val="Hyperlink"/>
            <w:noProof/>
          </w:rPr>
          <w:t>ABSTRACT</w:t>
        </w:r>
        <w:r>
          <w:rPr>
            <w:noProof/>
            <w:webHidden/>
          </w:rPr>
          <w:tab/>
        </w:r>
        <w:r>
          <w:rPr>
            <w:noProof/>
            <w:webHidden/>
          </w:rPr>
          <w:fldChar w:fldCharType="begin"/>
        </w:r>
        <w:r>
          <w:rPr>
            <w:noProof/>
            <w:webHidden/>
          </w:rPr>
          <w:instrText xml:space="preserve"> PAGEREF _Toc233216489 \h </w:instrText>
        </w:r>
        <w:r>
          <w:rPr>
            <w:noProof/>
            <w:webHidden/>
          </w:rPr>
        </w:r>
        <w:r>
          <w:rPr>
            <w:noProof/>
            <w:webHidden/>
          </w:rPr>
          <w:fldChar w:fldCharType="separate"/>
        </w:r>
        <w:r>
          <w:rPr>
            <w:noProof/>
            <w:webHidden/>
          </w:rPr>
          <w:t>vi</w:t>
        </w:r>
        <w:r>
          <w:rPr>
            <w:noProof/>
            <w:webHidden/>
          </w:rPr>
          <w:fldChar w:fldCharType="end"/>
        </w:r>
      </w:hyperlink>
    </w:p>
    <w:p w:rsidR="00C46E8A" w:rsidRDefault="00B64582">
      <w:pPr>
        <w:pStyle w:val="TOC1"/>
        <w:tabs>
          <w:tab w:val="right" w:leader="dot" w:pos="9016"/>
        </w:tabs>
        <w:jc w:val="both"/>
        <w:rPr>
          <w:rFonts w:eastAsia="游明朝"/>
          <w:noProof/>
          <w:lang w:eastAsia="en-ZW"/>
        </w:rPr>
      </w:pPr>
      <w:hyperlink w:anchor="_Toc233216490" w:history="1">
        <w:r>
          <w:rPr>
            <w:rStyle w:val="Hyperlink"/>
            <w:noProof/>
          </w:rPr>
          <w:t>CHAPTER 1</w:t>
        </w:r>
        <w:r>
          <w:rPr>
            <w:noProof/>
            <w:webHidden/>
          </w:rPr>
          <w:tab/>
        </w:r>
        <w:r>
          <w:rPr>
            <w:noProof/>
            <w:webHidden/>
          </w:rPr>
          <w:fldChar w:fldCharType="begin"/>
        </w:r>
        <w:r>
          <w:rPr>
            <w:noProof/>
            <w:webHidden/>
          </w:rPr>
          <w:instrText xml:space="preserve"> PAGEREF _Toc233216490 \h </w:instrText>
        </w:r>
        <w:r>
          <w:rPr>
            <w:noProof/>
            <w:webHidden/>
          </w:rPr>
        </w:r>
        <w:r>
          <w:rPr>
            <w:noProof/>
            <w:webHidden/>
          </w:rPr>
          <w:fldChar w:fldCharType="separate"/>
        </w:r>
        <w:r>
          <w:rPr>
            <w:noProof/>
            <w:webHidden/>
          </w:rPr>
          <w:t>1</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491" w:history="1">
        <w:r>
          <w:rPr>
            <w:rStyle w:val="Hyperlink"/>
            <w:noProof/>
          </w:rPr>
          <w:t>1.0 INTRODUCTION</w:t>
        </w:r>
        <w:r>
          <w:rPr>
            <w:noProof/>
            <w:webHidden/>
          </w:rPr>
          <w:tab/>
        </w:r>
        <w:r>
          <w:rPr>
            <w:noProof/>
            <w:webHidden/>
          </w:rPr>
          <w:fldChar w:fldCharType="begin"/>
        </w:r>
        <w:r>
          <w:rPr>
            <w:noProof/>
            <w:webHidden/>
          </w:rPr>
          <w:instrText xml:space="preserve"> PAGEREF _Toc233216491 \h </w:instrText>
        </w:r>
        <w:r>
          <w:rPr>
            <w:noProof/>
            <w:webHidden/>
          </w:rPr>
        </w:r>
        <w:r>
          <w:rPr>
            <w:noProof/>
            <w:webHidden/>
          </w:rPr>
          <w:fldChar w:fldCharType="separate"/>
        </w:r>
        <w:r>
          <w:rPr>
            <w:noProof/>
            <w:webHidden/>
          </w:rPr>
          <w:t>1</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492" w:history="1">
        <w:r>
          <w:rPr>
            <w:rStyle w:val="Hyperlink"/>
            <w:noProof/>
          </w:rPr>
          <w:t>1.1 Background</w:t>
        </w:r>
        <w:r>
          <w:rPr>
            <w:noProof/>
            <w:webHidden/>
          </w:rPr>
          <w:tab/>
        </w:r>
        <w:r>
          <w:rPr>
            <w:noProof/>
            <w:webHidden/>
          </w:rPr>
          <w:fldChar w:fldCharType="begin"/>
        </w:r>
        <w:r>
          <w:rPr>
            <w:noProof/>
            <w:webHidden/>
          </w:rPr>
          <w:instrText xml:space="preserve"> PAGEREF _Toc233216492 \h </w:instrText>
        </w:r>
        <w:r>
          <w:rPr>
            <w:noProof/>
            <w:webHidden/>
          </w:rPr>
        </w:r>
        <w:r>
          <w:rPr>
            <w:noProof/>
            <w:webHidden/>
          </w:rPr>
          <w:fldChar w:fldCharType="separate"/>
        </w:r>
        <w:r>
          <w:rPr>
            <w:noProof/>
            <w:webHidden/>
          </w:rPr>
          <w:t>1</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493" w:history="1">
        <w:r>
          <w:rPr>
            <w:rStyle w:val="Hyperlink"/>
            <w:noProof/>
          </w:rPr>
          <w:t>1.2 Problem St</w:t>
        </w:r>
        <w:r>
          <w:rPr>
            <w:rStyle w:val="Hyperlink"/>
            <w:noProof/>
          </w:rPr>
          <w:t>atement</w:t>
        </w:r>
        <w:r>
          <w:rPr>
            <w:noProof/>
            <w:webHidden/>
          </w:rPr>
          <w:tab/>
        </w:r>
        <w:r>
          <w:rPr>
            <w:noProof/>
            <w:webHidden/>
          </w:rPr>
          <w:fldChar w:fldCharType="begin"/>
        </w:r>
        <w:r>
          <w:rPr>
            <w:noProof/>
            <w:webHidden/>
          </w:rPr>
          <w:instrText xml:space="preserve"> PAGEREF _Toc233216493 \h </w:instrText>
        </w:r>
        <w:r>
          <w:rPr>
            <w:noProof/>
            <w:webHidden/>
          </w:rPr>
        </w:r>
        <w:r>
          <w:rPr>
            <w:noProof/>
            <w:webHidden/>
          </w:rPr>
          <w:fldChar w:fldCharType="separate"/>
        </w:r>
        <w:r>
          <w:rPr>
            <w:noProof/>
            <w:webHidden/>
          </w:rPr>
          <w:t>3</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494" w:history="1">
        <w:r>
          <w:rPr>
            <w:rStyle w:val="Hyperlink"/>
            <w:noProof/>
          </w:rPr>
          <w:t>1.3 Justification</w:t>
        </w:r>
        <w:r>
          <w:rPr>
            <w:noProof/>
            <w:webHidden/>
          </w:rPr>
          <w:tab/>
        </w:r>
        <w:r>
          <w:rPr>
            <w:noProof/>
            <w:webHidden/>
          </w:rPr>
          <w:fldChar w:fldCharType="begin"/>
        </w:r>
        <w:r>
          <w:rPr>
            <w:noProof/>
            <w:webHidden/>
          </w:rPr>
          <w:instrText xml:space="preserve"> PAGEREF _Toc233216494 \h </w:instrText>
        </w:r>
        <w:r>
          <w:rPr>
            <w:noProof/>
            <w:webHidden/>
          </w:rPr>
        </w:r>
        <w:r>
          <w:rPr>
            <w:noProof/>
            <w:webHidden/>
          </w:rPr>
          <w:fldChar w:fldCharType="separate"/>
        </w:r>
        <w:r>
          <w:rPr>
            <w:noProof/>
            <w:webHidden/>
          </w:rPr>
          <w:t>3</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495" w:history="1">
        <w:r>
          <w:rPr>
            <w:rStyle w:val="Hyperlink"/>
            <w:noProof/>
          </w:rPr>
          <w:t>1.4 Main Objective</w:t>
        </w:r>
        <w:r>
          <w:rPr>
            <w:noProof/>
            <w:webHidden/>
          </w:rPr>
          <w:tab/>
        </w:r>
        <w:r>
          <w:rPr>
            <w:noProof/>
            <w:webHidden/>
          </w:rPr>
          <w:fldChar w:fldCharType="begin"/>
        </w:r>
        <w:r>
          <w:rPr>
            <w:noProof/>
            <w:webHidden/>
          </w:rPr>
          <w:instrText xml:space="preserve"> PAGEREF _Toc233216495 \h </w:instrText>
        </w:r>
        <w:r>
          <w:rPr>
            <w:noProof/>
            <w:webHidden/>
          </w:rPr>
        </w:r>
        <w:r>
          <w:rPr>
            <w:noProof/>
            <w:webHidden/>
          </w:rPr>
          <w:fldChar w:fldCharType="separate"/>
        </w:r>
        <w:r>
          <w:rPr>
            <w:noProof/>
            <w:webHidden/>
          </w:rPr>
          <w:t>3</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496" w:history="1">
        <w:r>
          <w:rPr>
            <w:rStyle w:val="Hyperlink"/>
            <w:noProof/>
          </w:rPr>
          <w:t>1.4.1 Spec</w:t>
        </w:r>
        <w:r>
          <w:rPr>
            <w:rStyle w:val="Hyperlink"/>
            <w:noProof/>
          </w:rPr>
          <w:t>ific Objectives</w:t>
        </w:r>
        <w:r>
          <w:rPr>
            <w:noProof/>
            <w:webHidden/>
          </w:rPr>
          <w:tab/>
        </w:r>
        <w:r>
          <w:rPr>
            <w:noProof/>
            <w:webHidden/>
          </w:rPr>
          <w:fldChar w:fldCharType="begin"/>
        </w:r>
        <w:r>
          <w:rPr>
            <w:noProof/>
            <w:webHidden/>
          </w:rPr>
          <w:instrText xml:space="preserve"> PAGEREF _Toc233216496 \h </w:instrText>
        </w:r>
        <w:r>
          <w:rPr>
            <w:noProof/>
            <w:webHidden/>
          </w:rPr>
        </w:r>
        <w:r>
          <w:rPr>
            <w:noProof/>
            <w:webHidden/>
          </w:rPr>
          <w:fldChar w:fldCharType="separate"/>
        </w:r>
        <w:r>
          <w:rPr>
            <w:noProof/>
            <w:webHidden/>
          </w:rPr>
          <w:t>3</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497" w:history="1">
        <w:r>
          <w:rPr>
            <w:rStyle w:val="Hyperlink"/>
            <w:noProof/>
          </w:rPr>
          <w:t>1.6 Project Hypothesis</w:t>
        </w:r>
        <w:r>
          <w:rPr>
            <w:noProof/>
            <w:webHidden/>
          </w:rPr>
          <w:tab/>
        </w:r>
        <w:r>
          <w:rPr>
            <w:noProof/>
            <w:webHidden/>
          </w:rPr>
          <w:fldChar w:fldCharType="begin"/>
        </w:r>
        <w:r>
          <w:rPr>
            <w:noProof/>
            <w:webHidden/>
          </w:rPr>
          <w:instrText xml:space="preserve"> PAGEREF _Toc233216497 \h </w:instrText>
        </w:r>
        <w:r>
          <w:rPr>
            <w:noProof/>
            <w:webHidden/>
          </w:rPr>
        </w:r>
        <w:r>
          <w:rPr>
            <w:noProof/>
            <w:webHidden/>
          </w:rPr>
          <w:fldChar w:fldCharType="separate"/>
        </w:r>
        <w:r>
          <w:rPr>
            <w:noProof/>
            <w:webHidden/>
          </w:rPr>
          <w:t>4</w:t>
        </w:r>
        <w:r>
          <w:rPr>
            <w:noProof/>
            <w:webHidden/>
          </w:rPr>
          <w:fldChar w:fldCharType="end"/>
        </w:r>
      </w:hyperlink>
    </w:p>
    <w:p w:rsidR="00C46E8A" w:rsidRDefault="00B64582">
      <w:pPr>
        <w:pStyle w:val="TOC1"/>
        <w:tabs>
          <w:tab w:val="right" w:leader="dot" w:pos="9016"/>
        </w:tabs>
        <w:jc w:val="both"/>
        <w:rPr>
          <w:rFonts w:eastAsia="游明朝"/>
          <w:noProof/>
          <w:lang w:eastAsia="en-ZW"/>
        </w:rPr>
      </w:pPr>
      <w:hyperlink w:anchor="_Toc233216498" w:history="1">
        <w:r>
          <w:rPr>
            <w:rStyle w:val="Hyperlink"/>
            <w:noProof/>
          </w:rPr>
          <w:t>CHAPTER 2</w:t>
        </w:r>
        <w:r>
          <w:rPr>
            <w:noProof/>
            <w:webHidden/>
          </w:rPr>
          <w:tab/>
        </w:r>
        <w:r>
          <w:rPr>
            <w:noProof/>
            <w:webHidden/>
          </w:rPr>
          <w:fldChar w:fldCharType="begin"/>
        </w:r>
        <w:r>
          <w:rPr>
            <w:noProof/>
            <w:webHidden/>
          </w:rPr>
          <w:instrText xml:space="preserve"> PAGEREF _Toc233216498 \h </w:instrText>
        </w:r>
        <w:r>
          <w:rPr>
            <w:noProof/>
            <w:webHidden/>
          </w:rPr>
        </w:r>
        <w:r>
          <w:rPr>
            <w:noProof/>
            <w:webHidden/>
          </w:rPr>
          <w:fldChar w:fldCharType="separate"/>
        </w:r>
        <w:r>
          <w:rPr>
            <w:noProof/>
            <w:webHidden/>
          </w:rPr>
          <w:t>5</w:t>
        </w:r>
        <w:r>
          <w:rPr>
            <w:noProof/>
            <w:webHidden/>
          </w:rPr>
          <w:fldChar w:fldCharType="end"/>
        </w:r>
      </w:hyperlink>
    </w:p>
    <w:p w:rsidR="00C46E8A" w:rsidRDefault="00B64582">
      <w:pPr>
        <w:pStyle w:val="TOC2"/>
        <w:tabs>
          <w:tab w:val="left" w:pos="880"/>
          <w:tab w:val="right" w:leader="dot" w:pos="9016"/>
        </w:tabs>
        <w:ind w:left="0"/>
        <w:jc w:val="both"/>
        <w:rPr>
          <w:rFonts w:eastAsia="游明朝"/>
          <w:noProof/>
          <w:lang w:eastAsia="en-ZW"/>
        </w:rPr>
      </w:pPr>
      <w:hyperlink w:anchor="_Toc233216499" w:history="1">
        <w:r>
          <w:rPr>
            <w:rStyle w:val="Hyperlink"/>
            <w:noProof/>
          </w:rPr>
          <w:t>2.0</w:t>
        </w:r>
        <w:r>
          <w:rPr>
            <w:rFonts w:eastAsia="游明朝"/>
            <w:noProof/>
            <w:lang w:eastAsia="en-ZW"/>
          </w:rPr>
          <w:t xml:space="preserve"> </w:t>
        </w:r>
        <w:r>
          <w:rPr>
            <w:rStyle w:val="Hyperlink"/>
            <w:noProof/>
          </w:rPr>
          <w:t>LITERATURE REVIEW</w:t>
        </w:r>
        <w:r>
          <w:rPr>
            <w:noProof/>
            <w:webHidden/>
          </w:rPr>
          <w:tab/>
        </w:r>
        <w:r>
          <w:rPr>
            <w:noProof/>
            <w:webHidden/>
          </w:rPr>
          <w:fldChar w:fldCharType="begin"/>
        </w:r>
        <w:r>
          <w:rPr>
            <w:noProof/>
            <w:webHidden/>
          </w:rPr>
          <w:instrText xml:space="preserve"> PAGEREF _Toc233216499 \h </w:instrText>
        </w:r>
        <w:r>
          <w:rPr>
            <w:noProof/>
            <w:webHidden/>
          </w:rPr>
        </w:r>
        <w:r>
          <w:rPr>
            <w:noProof/>
            <w:webHidden/>
          </w:rPr>
          <w:fldChar w:fldCharType="separate"/>
        </w:r>
        <w:r>
          <w:rPr>
            <w:noProof/>
            <w:webHidden/>
          </w:rPr>
          <w:t>5</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00" w:history="1">
        <w:r>
          <w:rPr>
            <w:rStyle w:val="Hyperlink"/>
            <w:noProof/>
          </w:rPr>
          <w:t>2.1 Introduction to greenhouse tomato production and cluster architecture</w:t>
        </w:r>
        <w:r>
          <w:rPr>
            <w:noProof/>
            <w:webHidden/>
          </w:rPr>
          <w:tab/>
        </w:r>
        <w:r>
          <w:rPr>
            <w:noProof/>
            <w:webHidden/>
          </w:rPr>
          <w:fldChar w:fldCharType="begin"/>
        </w:r>
        <w:r>
          <w:rPr>
            <w:noProof/>
            <w:webHidden/>
          </w:rPr>
          <w:instrText xml:space="preserve"> PAGEREF _Toc233216500 \h </w:instrText>
        </w:r>
        <w:r>
          <w:rPr>
            <w:noProof/>
            <w:webHidden/>
          </w:rPr>
        </w:r>
        <w:r>
          <w:rPr>
            <w:noProof/>
            <w:webHidden/>
          </w:rPr>
          <w:fldChar w:fldCharType="separate"/>
        </w:r>
        <w:r>
          <w:rPr>
            <w:noProof/>
            <w:webHidden/>
          </w:rPr>
          <w:t>5</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01" w:history="1">
        <w:r>
          <w:rPr>
            <w:rStyle w:val="Hyperlink"/>
            <w:noProof/>
          </w:rPr>
          <w:t>2.2 Advantages of cluster-type varieties</w:t>
        </w:r>
        <w:r>
          <w:rPr>
            <w:noProof/>
            <w:webHidden/>
          </w:rPr>
          <w:tab/>
        </w:r>
        <w:r>
          <w:rPr>
            <w:noProof/>
            <w:webHidden/>
          </w:rPr>
          <w:fldChar w:fldCharType="begin"/>
        </w:r>
        <w:r>
          <w:rPr>
            <w:noProof/>
            <w:webHidden/>
          </w:rPr>
          <w:instrText xml:space="preserve"> PAGEREF _Toc233216501 \h </w:instrText>
        </w:r>
        <w:r>
          <w:rPr>
            <w:noProof/>
            <w:webHidden/>
          </w:rPr>
        </w:r>
        <w:r>
          <w:rPr>
            <w:noProof/>
            <w:webHidden/>
          </w:rPr>
          <w:fldChar w:fldCharType="separate"/>
        </w:r>
        <w:r>
          <w:rPr>
            <w:noProof/>
            <w:webHidden/>
          </w:rPr>
          <w:t>5</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02" w:history="1">
        <w:r>
          <w:rPr>
            <w:rStyle w:val="Hyperlink"/>
            <w:noProof/>
          </w:rPr>
          <w:t>2.3 Physiological trade-offs</w:t>
        </w:r>
        <w:r>
          <w:rPr>
            <w:noProof/>
            <w:webHidden/>
          </w:rPr>
          <w:tab/>
        </w:r>
        <w:r>
          <w:rPr>
            <w:noProof/>
            <w:webHidden/>
          </w:rPr>
          <w:fldChar w:fldCharType="begin"/>
        </w:r>
        <w:r>
          <w:rPr>
            <w:noProof/>
            <w:webHidden/>
          </w:rPr>
          <w:instrText xml:space="preserve"> PAGEREF _Toc233216502 \h </w:instrText>
        </w:r>
        <w:r>
          <w:rPr>
            <w:noProof/>
            <w:webHidden/>
          </w:rPr>
        </w:r>
        <w:r>
          <w:rPr>
            <w:noProof/>
            <w:webHidden/>
          </w:rPr>
          <w:fldChar w:fldCharType="separate"/>
        </w:r>
        <w:r>
          <w:rPr>
            <w:noProof/>
            <w:webHidden/>
          </w:rPr>
          <w:t>6</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03" w:history="1">
        <w:r>
          <w:rPr>
            <w:rStyle w:val="Hyperlink"/>
            <w:noProof/>
          </w:rPr>
          <w:t>2.4 Management interventions</w:t>
        </w:r>
        <w:r>
          <w:rPr>
            <w:noProof/>
            <w:webHidden/>
          </w:rPr>
          <w:tab/>
        </w:r>
        <w:r>
          <w:rPr>
            <w:noProof/>
            <w:webHidden/>
          </w:rPr>
          <w:fldChar w:fldCharType="begin"/>
        </w:r>
        <w:r>
          <w:rPr>
            <w:noProof/>
            <w:webHidden/>
          </w:rPr>
          <w:instrText xml:space="preserve"> PAGEREF _Toc233216503 \h </w:instrText>
        </w:r>
        <w:r>
          <w:rPr>
            <w:noProof/>
            <w:webHidden/>
          </w:rPr>
        </w:r>
        <w:r>
          <w:rPr>
            <w:noProof/>
            <w:webHidden/>
          </w:rPr>
          <w:fldChar w:fldCharType="separate"/>
        </w:r>
        <w:r>
          <w:rPr>
            <w:noProof/>
            <w:webHidden/>
          </w:rPr>
          <w:t>6</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04" w:history="1">
        <w:r>
          <w:rPr>
            <w:rStyle w:val="Hyperlink"/>
            <w:noProof/>
          </w:rPr>
          <w:t>2.5 Genetic control of cluster architecture</w:t>
        </w:r>
        <w:r>
          <w:rPr>
            <w:noProof/>
            <w:webHidden/>
          </w:rPr>
          <w:tab/>
        </w:r>
        <w:r>
          <w:rPr>
            <w:noProof/>
            <w:webHidden/>
          </w:rPr>
          <w:fldChar w:fldCharType="begin"/>
        </w:r>
        <w:r>
          <w:rPr>
            <w:noProof/>
            <w:webHidden/>
          </w:rPr>
          <w:instrText xml:space="preserve"> PAGEREF _Toc233216504 \h </w:instrText>
        </w:r>
        <w:r>
          <w:rPr>
            <w:noProof/>
            <w:webHidden/>
          </w:rPr>
        </w:r>
        <w:r>
          <w:rPr>
            <w:noProof/>
            <w:webHidden/>
          </w:rPr>
          <w:fldChar w:fldCharType="separate"/>
        </w:r>
        <w:r>
          <w:rPr>
            <w:noProof/>
            <w:webHidden/>
          </w:rPr>
          <w:t>7</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05" w:history="1">
        <w:r>
          <w:rPr>
            <w:rStyle w:val="Hyperlink"/>
            <w:noProof/>
          </w:rPr>
          <w:t>2.6 Environm</w:t>
        </w:r>
        <w:r>
          <w:rPr>
            <w:rStyle w:val="Hyperlink"/>
            <w:noProof/>
          </w:rPr>
          <w:t>ental modulation</w:t>
        </w:r>
        <w:r>
          <w:rPr>
            <w:noProof/>
            <w:webHidden/>
          </w:rPr>
          <w:tab/>
        </w:r>
        <w:r>
          <w:rPr>
            <w:noProof/>
            <w:webHidden/>
          </w:rPr>
          <w:fldChar w:fldCharType="begin"/>
        </w:r>
        <w:r>
          <w:rPr>
            <w:noProof/>
            <w:webHidden/>
          </w:rPr>
          <w:instrText xml:space="preserve"> PAGEREF _Toc233216505 \h </w:instrText>
        </w:r>
        <w:r>
          <w:rPr>
            <w:noProof/>
            <w:webHidden/>
          </w:rPr>
        </w:r>
        <w:r>
          <w:rPr>
            <w:noProof/>
            <w:webHidden/>
          </w:rPr>
          <w:fldChar w:fldCharType="separate"/>
        </w:r>
        <w:r>
          <w:rPr>
            <w:noProof/>
            <w:webHidden/>
          </w:rPr>
          <w:t>7</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06" w:history="1">
        <w:r>
          <w:rPr>
            <w:rStyle w:val="Hyperlink"/>
            <w:noProof/>
          </w:rPr>
          <w:t>2.7 Sustainability and resource use efficiency</w:t>
        </w:r>
        <w:r>
          <w:rPr>
            <w:noProof/>
            <w:webHidden/>
          </w:rPr>
          <w:tab/>
        </w:r>
        <w:r>
          <w:rPr>
            <w:noProof/>
            <w:webHidden/>
          </w:rPr>
          <w:fldChar w:fldCharType="begin"/>
        </w:r>
        <w:r>
          <w:rPr>
            <w:noProof/>
            <w:webHidden/>
          </w:rPr>
          <w:instrText xml:space="preserve"> PAGEREF _Toc233216506 \h </w:instrText>
        </w:r>
        <w:r>
          <w:rPr>
            <w:noProof/>
            <w:webHidden/>
          </w:rPr>
        </w:r>
        <w:r>
          <w:rPr>
            <w:noProof/>
            <w:webHidden/>
          </w:rPr>
          <w:fldChar w:fldCharType="separate"/>
        </w:r>
        <w:r>
          <w:rPr>
            <w:noProof/>
            <w:webHidden/>
          </w:rPr>
          <w:t>8</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07" w:history="1">
        <w:r>
          <w:rPr>
            <w:rStyle w:val="Hyperlink"/>
            <w:noProof/>
          </w:rPr>
          <w:t>2.8 Post-harvest considerations and shelf life</w:t>
        </w:r>
        <w:r>
          <w:rPr>
            <w:noProof/>
            <w:webHidden/>
          </w:rPr>
          <w:tab/>
        </w:r>
        <w:r>
          <w:rPr>
            <w:noProof/>
            <w:webHidden/>
          </w:rPr>
          <w:fldChar w:fldCharType="begin"/>
        </w:r>
        <w:r>
          <w:rPr>
            <w:noProof/>
            <w:webHidden/>
          </w:rPr>
          <w:instrText xml:space="preserve"> PAGEREF _Toc233216507 \h </w:instrText>
        </w:r>
        <w:r>
          <w:rPr>
            <w:noProof/>
            <w:webHidden/>
          </w:rPr>
        </w:r>
        <w:r>
          <w:rPr>
            <w:noProof/>
            <w:webHidden/>
          </w:rPr>
          <w:fldChar w:fldCharType="separate"/>
        </w:r>
        <w:r>
          <w:rPr>
            <w:noProof/>
            <w:webHidden/>
          </w:rPr>
          <w:t>8</w:t>
        </w:r>
        <w:r>
          <w:rPr>
            <w:noProof/>
            <w:webHidden/>
          </w:rPr>
          <w:fldChar w:fldCharType="end"/>
        </w:r>
      </w:hyperlink>
    </w:p>
    <w:p w:rsidR="00C46E8A" w:rsidRDefault="00B64582">
      <w:pPr>
        <w:pStyle w:val="TOC1"/>
        <w:tabs>
          <w:tab w:val="right" w:leader="dot" w:pos="9016"/>
        </w:tabs>
        <w:jc w:val="both"/>
        <w:rPr>
          <w:rFonts w:eastAsia="游明朝"/>
          <w:noProof/>
          <w:lang w:eastAsia="en-ZW"/>
        </w:rPr>
      </w:pPr>
      <w:hyperlink w:anchor="_Toc233216508" w:history="1">
        <w:r>
          <w:rPr>
            <w:rStyle w:val="Hyperlink"/>
            <w:noProof/>
          </w:rPr>
          <w:t>CHAPTER 3</w:t>
        </w:r>
        <w:r>
          <w:rPr>
            <w:noProof/>
            <w:webHidden/>
          </w:rPr>
          <w:tab/>
        </w:r>
        <w:r>
          <w:rPr>
            <w:noProof/>
            <w:webHidden/>
          </w:rPr>
          <w:fldChar w:fldCharType="begin"/>
        </w:r>
        <w:r>
          <w:rPr>
            <w:noProof/>
            <w:webHidden/>
          </w:rPr>
          <w:instrText xml:space="preserve"> PAGEREF _Toc233216508 \h </w:instrText>
        </w:r>
        <w:r>
          <w:rPr>
            <w:noProof/>
            <w:webHidden/>
          </w:rPr>
        </w:r>
        <w:r>
          <w:rPr>
            <w:noProof/>
            <w:webHidden/>
          </w:rPr>
          <w:fldChar w:fldCharType="separate"/>
        </w:r>
        <w:r>
          <w:rPr>
            <w:noProof/>
            <w:webHidden/>
          </w:rPr>
          <w:t>10</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09" w:history="1">
        <w:r>
          <w:rPr>
            <w:rStyle w:val="Hyperlink"/>
            <w:noProof/>
          </w:rPr>
          <w:t xml:space="preserve">3.0 MATERIALS AND </w:t>
        </w:r>
        <w:r>
          <w:rPr>
            <w:rStyle w:val="Hyperlink"/>
            <w:noProof/>
          </w:rPr>
          <w:t>METHODS</w:t>
        </w:r>
        <w:r>
          <w:rPr>
            <w:noProof/>
            <w:webHidden/>
          </w:rPr>
          <w:tab/>
        </w:r>
        <w:r>
          <w:rPr>
            <w:noProof/>
            <w:webHidden/>
          </w:rPr>
          <w:fldChar w:fldCharType="begin"/>
        </w:r>
        <w:r>
          <w:rPr>
            <w:noProof/>
            <w:webHidden/>
          </w:rPr>
          <w:instrText xml:space="preserve"> PAGEREF _Toc233216509 \h </w:instrText>
        </w:r>
        <w:r>
          <w:rPr>
            <w:noProof/>
            <w:webHidden/>
          </w:rPr>
        </w:r>
        <w:r>
          <w:rPr>
            <w:noProof/>
            <w:webHidden/>
          </w:rPr>
          <w:fldChar w:fldCharType="separate"/>
        </w:r>
        <w:r>
          <w:rPr>
            <w:noProof/>
            <w:webHidden/>
          </w:rPr>
          <w:t>10</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10" w:history="1">
        <w:r>
          <w:rPr>
            <w:rStyle w:val="Hyperlink"/>
            <w:noProof/>
          </w:rPr>
          <w:t>3.1 Study Site</w:t>
        </w:r>
        <w:r>
          <w:rPr>
            <w:noProof/>
            <w:webHidden/>
          </w:rPr>
          <w:tab/>
        </w:r>
        <w:r>
          <w:rPr>
            <w:noProof/>
            <w:webHidden/>
          </w:rPr>
          <w:fldChar w:fldCharType="begin"/>
        </w:r>
        <w:r>
          <w:rPr>
            <w:noProof/>
            <w:webHidden/>
          </w:rPr>
          <w:instrText xml:space="preserve"> PAGEREF _Toc233216510 \h </w:instrText>
        </w:r>
        <w:r>
          <w:rPr>
            <w:noProof/>
            <w:webHidden/>
          </w:rPr>
        </w:r>
        <w:r>
          <w:rPr>
            <w:noProof/>
            <w:webHidden/>
          </w:rPr>
          <w:fldChar w:fldCharType="separate"/>
        </w:r>
        <w:r>
          <w:rPr>
            <w:noProof/>
            <w:webHidden/>
          </w:rPr>
          <w:t>10</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11" w:history="1">
        <w:r>
          <w:rPr>
            <w:rStyle w:val="Hyperlink"/>
            <w:noProof/>
          </w:rPr>
          <w:t>3.2 Experimental Design</w:t>
        </w:r>
        <w:r>
          <w:rPr>
            <w:noProof/>
            <w:webHidden/>
          </w:rPr>
          <w:tab/>
        </w:r>
        <w:r>
          <w:rPr>
            <w:noProof/>
            <w:webHidden/>
          </w:rPr>
          <w:fldChar w:fldCharType="begin"/>
        </w:r>
        <w:r>
          <w:rPr>
            <w:noProof/>
            <w:webHidden/>
          </w:rPr>
          <w:instrText xml:space="preserve"> PAGEREF _Toc233216511 \h </w:instrText>
        </w:r>
        <w:r>
          <w:rPr>
            <w:noProof/>
            <w:webHidden/>
          </w:rPr>
        </w:r>
        <w:r>
          <w:rPr>
            <w:noProof/>
            <w:webHidden/>
          </w:rPr>
          <w:fldChar w:fldCharType="separate"/>
        </w:r>
        <w:r>
          <w:rPr>
            <w:noProof/>
            <w:webHidden/>
          </w:rPr>
          <w:t>10</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12" w:history="1">
        <w:r>
          <w:rPr>
            <w:rStyle w:val="Hyperlink"/>
            <w:noProof/>
          </w:rPr>
          <w:t>3.3 EXPERIMENTAL PROCEDURE</w:t>
        </w:r>
        <w:r>
          <w:rPr>
            <w:noProof/>
            <w:webHidden/>
          </w:rPr>
          <w:tab/>
        </w:r>
        <w:r>
          <w:rPr>
            <w:noProof/>
            <w:webHidden/>
          </w:rPr>
          <w:fldChar w:fldCharType="begin"/>
        </w:r>
        <w:r>
          <w:rPr>
            <w:noProof/>
            <w:webHidden/>
          </w:rPr>
          <w:instrText xml:space="preserve"> PAGEREF _Toc233216512 \h </w:instrText>
        </w:r>
        <w:r>
          <w:rPr>
            <w:noProof/>
            <w:webHidden/>
          </w:rPr>
        </w:r>
        <w:r>
          <w:rPr>
            <w:noProof/>
            <w:webHidden/>
          </w:rPr>
          <w:fldChar w:fldCharType="separate"/>
        </w:r>
        <w:r>
          <w:rPr>
            <w:noProof/>
            <w:webHidden/>
          </w:rPr>
          <w:t>11</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13" w:history="1">
        <w:r>
          <w:rPr>
            <w:rStyle w:val="Hyperlink"/>
            <w:noProof/>
          </w:rPr>
          <w:t>3.3.1 Procurement and Preparation of Seedlings</w:t>
        </w:r>
        <w:r>
          <w:rPr>
            <w:noProof/>
            <w:webHidden/>
          </w:rPr>
          <w:tab/>
        </w:r>
        <w:r>
          <w:rPr>
            <w:noProof/>
            <w:webHidden/>
          </w:rPr>
          <w:fldChar w:fldCharType="begin"/>
        </w:r>
        <w:r>
          <w:rPr>
            <w:noProof/>
            <w:webHidden/>
          </w:rPr>
          <w:instrText xml:space="preserve"> PAGEREF _Toc233216513 \h </w:instrText>
        </w:r>
        <w:r>
          <w:rPr>
            <w:noProof/>
            <w:webHidden/>
          </w:rPr>
        </w:r>
        <w:r>
          <w:rPr>
            <w:noProof/>
            <w:webHidden/>
          </w:rPr>
          <w:fldChar w:fldCharType="separate"/>
        </w:r>
        <w:r>
          <w:rPr>
            <w:noProof/>
            <w:webHidden/>
          </w:rPr>
          <w:t>11</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14" w:history="1">
        <w:r>
          <w:rPr>
            <w:rStyle w:val="Hyperlink"/>
            <w:noProof/>
          </w:rPr>
          <w:t>3.3.2 Land Preparation</w:t>
        </w:r>
        <w:r>
          <w:rPr>
            <w:noProof/>
            <w:webHidden/>
          </w:rPr>
          <w:tab/>
        </w:r>
        <w:r>
          <w:rPr>
            <w:noProof/>
            <w:webHidden/>
          </w:rPr>
          <w:fldChar w:fldCharType="begin"/>
        </w:r>
        <w:r>
          <w:rPr>
            <w:noProof/>
            <w:webHidden/>
          </w:rPr>
          <w:instrText xml:space="preserve"> PAGEREF _Toc233216514 \h </w:instrText>
        </w:r>
        <w:r>
          <w:rPr>
            <w:noProof/>
            <w:webHidden/>
          </w:rPr>
        </w:r>
        <w:r>
          <w:rPr>
            <w:noProof/>
            <w:webHidden/>
          </w:rPr>
          <w:fldChar w:fldCharType="separate"/>
        </w:r>
        <w:r>
          <w:rPr>
            <w:noProof/>
            <w:webHidden/>
          </w:rPr>
          <w:t>11</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15" w:history="1">
        <w:r>
          <w:rPr>
            <w:rStyle w:val="Hyperlink"/>
            <w:noProof/>
          </w:rPr>
          <w:t xml:space="preserve">3.3.3 </w:t>
        </w:r>
        <w:r>
          <w:rPr>
            <w:rStyle w:val="Hyperlink"/>
            <w:noProof/>
          </w:rPr>
          <w:t>Irrigation and Fertilization</w:t>
        </w:r>
        <w:r>
          <w:rPr>
            <w:noProof/>
            <w:webHidden/>
          </w:rPr>
          <w:tab/>
        </w:r>
        <w:r>
          <w:rPr>
            <w:noProof/>
            <w:webHidden/>
          </w:rPr>
          <w:fldChar w:fldCharType="begin"/>
        </w:r>
        <w:r>
          <w:rPr>
            <w:noProof/>
            <w:webHidden/>
          </w:rPr>
          <w:instrText xml:space="preserve"> PAGEREF _Toc233216515 \h </w:instrText>
        </w:r>
        <w:r>
          <w:rPr>
            <w:noProof/>
            <w:webHidden/>
          </w:rPr>
        </w:r>
        <w:r>
          <w:rPr>
            <w:noProof/>
            <w:webHidden/>
          </w:rPr>
          <w:fldChar w:fldCharType="separate"/>
        </w:r>
        <w:r>
          <w:rPr>
            <w:noProof/>
            <w:webHidden/>
          </w:rPr>
          <w:t>11</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16" w:history="1">
        <w:r>
          <w:rPr>
            <w:rStyle w:val="Hyperlink"/>
            <w:noProof/>
          </w:rPr>
          <w:t>3.3.4 Pest and Disease Control</w:t>
        </w:r>
        <w:r>
          <w:rPr>
            <w:noProof/>
            <w:webHidden/>
          </w:rPr>
          <w:tab/>
        </w:r>
        <w:r>
          <w:rPr>
            <w:noProof/>
            <w:webHidden/>
          </w:rPr>
          <w:fldChar w:fldCharType="begin"/>
        </w:r>
        <w:r>
          <w:rPr>
            <w:noProof/>
            <w:webHidden/>
          </w:rPr>
          <w:instrText xml:space="preserve"> PAGEREF _Toc233216516 \h </w:instrText>
        </w:r>
        <w:r>
          <w:rPr>
            <w:noProof/>
            <w:webHidden/>
          </w:rPr>
        </w:r>
        <w:r>
          <w:rPr>
            <w:noProof/>
            <w:webHidden/>
          </w:rPr>
          <w:fldChar w:fldCharType="separate"/>
        </w:r>
        <w:r>
          <w:rPr>
            <w:noProof/>
            <w:webHidden/>
          </w:rPr>
          <w:t>12</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17" w:history="1">
        <w:r>
          <w:rPr>
            <w:rStyle w:val="Hyperlink"/>
            <w:noProof/>
          </w:rPr>
          <w:t>3.3.5 Pruning, Training and Other Cultural Practices</w:t>
        </w:r>
        <w:r>
          <w:rPr>
            <w:noProof/>
            <w:webHidden/>
          </w:rPr>
          <w:tab/>
        </w:r>
        <w:r>
          <w:rPr>
            <w:noProof/>
            <w:webHidden/>
          </w:rPr>
          <w:fldChar w:fldCharType="begin"/>
        </w:r>
        <w:r>
          <w:rPr>
            <w:noProof/>
            <w:webHidden/>
          </w:rPr>
          <w:instrText xml:space="preserve"> PAGEREF _Toc233216517 \h </w:instrText>
        </w:r>
        <w:r>
          <w:rPr>
            <w:noProof/>
            <w:webHidden/>
          </w:rPr>
        </w:r>
        <w:r>
          <w:rPr>
            <w:noProof/>
            <w:webHidden/>
          </w:rPr>
          <w:fldChar w:fldCharType="separate"/>
        </w:r>
        <w:r>
          <w:rPr>
            <w:noProof/>
            <w:webHidden/>
          </w:rPr>
          <w:t>12</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18" w:history="1">
        <w:r>
          <w:rPr>
            <w:rStyle w:val="Hyperlink"/>
            <w:noProof/>
          </w:rPr>
          <w:t>3.3.6 Cluste</w:t>
        </w:r>
        <w:r>
          <w:rPr>
            <w:rStyle w:val="Hyperlink"/>
            <w:noProof/>
          </w:rPr>
          <w:t>r Identification and Harvesting Protocol</w:t>
        </w:r>
        <w:r>
          <w:rPr>
            <w:noProof/>
            <w:webHidden/>
          </w:rPr>
          <w:tab/>
        </w:r>
        <w:r>
          <w:rPr>
            <w:noProof/>
            <w:webHidden/>
          </w:rPr>
          <w:fldChar w:fldCharType="begin"/>
        </w:r>
        <w:r>
          <w:rPr>
            <w:noProof/>
            <w:webHidden/>
          </w:rPr>
          <w:instrText xml:space="preserve"> PAGEREF _Toc233216518 \h </w:instrText>
        </w:r>
        <w:r>
          <w:rPr>
            <w:noProof/>
            <w:webHidden/>
          </w:rPr>
        </w:r>
        <w:r>
          <w:rPr>
            <w:noProof/>
            <w:webHidden/>
          </w:rPr>
          <w:fldChar w:fldCharType="separate"/>
        </w:r>
        <w:r>
          <w:rPr>
            <w:noProof/>
            <w:webHidden/>
          </w:rPr>
          <w:t>12</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19" w:history="1">
        <w:r>
          <w:rPr>
            <w:rStyle w:val="Hyperlink"/>
            <w:noProof/>
          </w:rPr>
          <w:t>3.3.8 Fruit Size Measurement</w:t>
        </w:r>
        <w:r>
          <w:rPr>
            <w:noProof/>
            <w:webHidden/>
          </w:rPr>
          <w:tab/>
        </w:r>
        <w:r>
          <w:rPr>
            <w:noProof/>
            <w:webHidden/>
          </w:rPr>
          <w:fldChar w:fldCharType="begin"/>
        </w:r>
        <w:r>
          <w:rPr>
            <w:noProof/>
            <w:webHidden/>
          </w:rPr>
          <w:instrText xml:space="preserve"> PAGEREF _Toc233216519 \h </w:instrText>
        </w:r>
        <w:r>
          <w:rPr>
            <w:noProof/>
            <w:webHidden/>
          </w:rPr>
        </w:r>
        <w:r>
          <w:rPr>
            <w:noProof/>
            <w:webHidden/>
          </w:rPr>
          <w:fldChar w:fldCharType="separate"/>
        </w:r>
        <w:r>
          <w:rPr>
            <w:noProof/>
            <w:webHidden/>
          </w:rPr>
          <w:t>12</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20" w:history="1">
        <w:r>
          <w:rPr>
            <w:rStyle w:val="Hyperlink"/>
            <w:noProof/>
          </w:rPr>
          <w:t>3.3.9 Yield Classification</w:t>
        </w:r>
        <w:r>
          <w:rPr>
            <w:noProof/>
            <w:webHidden/>
          </w:rPr>
          <w:tab/>
        </w:r>
        <w:r>
          <w:rPr>
            <w:noProof/>
            <w:webHidden/>
          </w:rPr>
          <w:fldChar w:fldCharType="begin"/>
        </w:r>
        <w:r>
          <w:rPr>
            <w:noProof/>
            <w:webHidden/>
          </w:rPr>
          <w:instrText xml:space="preserve"> PAGEREF _Toc233216520 \h </w:instrText>
        </w:r>
        <w:r>
          <w:rPr>
            <w:noProof/>
            <w:webHidden/>
          </w:rPr>
        </w:r>
        <w:r>
          <w:rPr>
            <w:noProof/>
            <w:webHidden/>
          </w:rPr>
          <w:fldChar w:fldCharType="separate"/>
        </w:r>
        <w:r>
          <w:rPr>
            <w:noProof/>
            <w:webHidden/>
          </w:rPr>
          <w:t>13</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21" w:history="1">
        <w:r>
          <w:rPr>
            <w:rStyle w:val="Hyperlink"/>
            <w:noProof/>
          </w:rPr>
          <w:t>3.4 Data Collection</w:t>
        </w:r>
        <w:r>
          <w:rPr>
            <w:noProof/>
            <w:webHidden/>
          </w:rPr>
          <w:tab/>
        </w:r>
        <w:r>
          <w:rPr>
            <w:noProof/>
            <w:webHidden/>
          </w:rPr>
          <w:fldChar w:fldCharType="begin"/>
        </w:r>
        <w:r>
          <w:rPr>
            <w:noProof/>
            <w:webHidden/>
          </w:rPr>
          <w:instrText xml:space="preserve"> PAGEREF _Toc233216521 \h </w:instrText>
        </w:r>
        <w:r>
          <w:rPr>
            <w:noProof/>
            <w:webHidden/>
          </w:rPr>
        </w:r>
        <w:r>
          <w:rPr>
            <w:noProof/>
            <w:webHidden/>
          </w:rPr>
          <w:fldChar w:fldCharType="separate"/>
        </w:r>
        <w:r>
          <w:rPr>
            <w:noProof/>
            <w:webHidden/>
          </w:rPr>
          <w:t>13</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22" w:history="1">
        <w:r>
          <w:rPr>
            <w:rStyle w:val="Hyperlink"/>
            <w:noProof/>
          </w:rPr>
          <w:t>3.4.1 Fr</w:t>
        </w:r>
        <w:r>
          <w:rPr>
            <w:rStyle w:val="Hyperlink"/>
            <w:noProof/>
          </w:rPr>
          <w:t>uit Cluster Traits</w:t>
        </w:r>
        <w:r>
          <w:rPr>
            <w:noProof/>
            <w:webHidden/>
          </w:rPr>
          <w:tab/>
        </w:r>
        <w:r>
          <w:rPr>
            <w:noProof/>
            <w:webHidden/>
          </w:rPr>
          <w:fldChar w:fldCharType="begin"/>
        </w:r>
        <w:r>
          <w:rPr>
            <w:noProof/>
            <w:webHidden/>
          </w:rPr>
          <w:instrText xml:space="preserve"> PAGEREF _Toc233216522 \h </w:instrText>
        </w:r>
        <w:r>
          <w:rPr>
            <w:noProof/>
            <w:webHidden/>
          </w:rPr>
        </w:r>
        <w:r>
          <w:rPr>
            <w:noProof/>
            <w:webHidden/>
          </w:rPr>
          <w:fldChar w:fldCharType="separate"/>
        </w:r>
        <w:r>
          <w:rPr>
            <w:noProof/>
            <w:webHidden/>
          </w:rPr>
          <w:t>13</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23" w:history="1">
        <w:r>
          <w:rPr>
            <w:rStyle w:val="Hyperlink"/>
            <w:noProof/>
          </w:rPr>
          <w:t>3.4.2 Yield Parameters</w:t>
        </w:r>
        <w:r>
          <w:rPr>
            <w:noProof/>
            <w:webHidden/>
          </w:rPr>
          <w:tab/>
        </w:r>
        <w:r>
          <w:rPr>
            <w:noProof/>
            <w:webHidden/>
          </w:rPr>
          <w:fldChar w:fldCharType="begin"/>
        </w:r>
        <w:r>
          <w:rPr>
            <w:noProof/>
            <w:webHidden/>
          </w:rPr>
          <w:instrText xml:space="preserve"> PAGEREF _Toc233216523 \h </w:instrText>
        </w:r>
        <w:r>
          <w:rPr>
            <w:noProof/>
            <w:webHidden/>
          </w:rPr>
        </w:r>
        <w:r>
          <w:rPr>
            <w:noProof/>
            <w:webHidden/>
          </w:rPr>
          <w:fldChar w:fldCharType="separate"/>
        </w:r>
        <w:r>
          <w:rPr>
            <w:noProof/>
            <w:webHidden/>
          </w:rPr>
          <w:t>14</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24" w:history="1">
        <w:r>
          <w:rPr>
            <w:rStyle w:val="Hyperlink"/>
            <w:noProof/>
          </w:rPr>
          <w:t>3.5 Data Analysis</w:t>
        </w:r>
        <w:r>
          <w:rPr>
            <w:noProof/>
            <w:webHidden/>
          </w:rPr>
          <w:tab/>
        </w:r>
        <w:r>
          <w:rPr>
            <w:noProof/>
            <w:webHidden/>
          </w:rPr>
          <w:fldChar w:fldCharType="begin"/>
        </w:r>
        <w:r>
          <w:rPr>
            <w:noProof/>
            <w:webHidden/>
          </w:rPr>
          <w:instrText xml:space="preserve"> PAGEREF _Toc233216524 \h </w:instrText>
        </w:r>
        <w:r>
          <w:rPr>
            <w:noProof/>
            <w:webHidden/>
          </w:rPr>
        </w:r>
        <w:r>
          <w:rPr>
            <w:noProof/>
            <w:webHidden/>
          </w:rPr>
          <w:fldChar w:fldCharType="separate"/>
        </w:r>
        <w:r>
          <w:rPr>
            <w:noProof/>
            <w:webHidden/>
          </w:rPr>
          <w:t>14</w:t>
        </w:r>
        <w:r>
          <w:rPr>
            <w:noProof/>
            <w:webHidden/>
          </w:rPr>
          <w:fldChar w:fldCharType="end"/>
        </w:r>
      </w:hyperlink>
    </w:p>
    <w:p w:rsidR="00C46E8A" w:rsidRDefault="00B64582">
      <w:pPr>
        <w:pStyle w:val="TOC1"/>
        <w:tabs>
          <w:tab w:val="right" w:leader="dot" w:pos="9016"/>
        </w:tabs>
        <w:jc w:val="both"/>
        <w:rPr>
          <w:rFonts w:eastAsia="游明朝"/>
          <w:noProof/>
          <w:lang w:eastAsia="en-ZW"/>
        </w:rPr>
      </w:pPr>
      <w:hyperlink w:anchor="_Toc233216525" w:history="1">
        <w:r>
          <w:rPr>
            <w:rStyle w:val="Hyperlink"/>
            <w:noProof/>
          </w:rPr>
          <w:t>CHAPTER 4</w:t>
        </w:r>
        <w:r>
          <w:rPr>
            <w:noProof/>
            <w:webHidden/>
          </w:rPr>
          <w:tab/>
        </w:r>
        <w:r>
          <w:rPr>
            <w:noProof/>
            <w:webHidden/>
          </w:rPr>
          <w:fldChar w:fldCharType="begin"/>
        </w:r>
        <w:r>
          <w:rPr>
            <w:noProof/>
            <w:webHidden/>
          </w:rPr>
          <w:instrText xml:space="preserve"> PAGEREF _Toc233216525 \h </w:instrText>
        </w:r>
        <w:r>
          <w:rPr>
            <w:noProof/>
            <w:webHidden/>
          </w:rPr>
        </w:r>
        <w:r>
          <w:rPr>
            <w:noProof/>
            <w:webHidden/>
          </w:rPr>
          <w:fldChar w:fldCharType="separate"/>
        </w:r>
        <w:r>
          <w:rPr>
            <w:noProof/>
            <w:webHidden/>
          </w:rPr>
          <w:t>15</w:t>
        </w:r>
        <w:r>
          <w:rPr>
            <w:noProof/>
            <w:webHidden/>
          </w:rPr>
          <w:fldChar w:fldCharType="end"/>
        </w:r>
      </w:hyperlink>
    </w:p>
    <w:p w:rsidR="00C46E8A" w:rsidRDefault="00B64582">
      <w:pPr>
        <w:pStyle w:val="TOC2"/>
        <w:tabs>
          <w:tab w:val="left" w:pos="880"/>
          <w:tab w:val="right" w:leader="dot" w:pos="9016"/>
        </w:tabs>
        <w:ind w:left="0"/>
        <w:jc w:val="both"/>
        <w:rPr>
          <w:rFonts w:eastAsia="游明朝"/>
          <w:noProof/>
          <w:lang w:eastAsia="en-ZW"/>
        </w:rPr>
      </w:pPr>
      <w:hyperlink w:anchor="_Toc233216526" w:history="1">
        <w:r>
          <w:rPr>
            <w:rStyle w:val="Hyperlink"/>
            <w:noProof/>
          </w:rPr>
          <w:t>4.0</w:t>
        </w:r>
        <w:r>
          <w:rPr>
            <w:rFonts w:eastAsia="游明朝"/>
            <w:noProof/>
            <w:lang w:eastAsia="en-ZW"/>
          </w:rPr>
          <w:t xml:space="preserve"> </w:t>
        </w:r>
        <w:r>
          <w:rPr>
            <w:rStyle w:val="Hyperlink"/>
            <w:noProof/>
          </w:rPr>
          <w:t>INTRODUCTION</w:t>
        </w:r>
        <w:r>
          <w:rPr>
            <w:noProof/>
            <w:webHidden/>
          </w:rPr>
          <w:tab/>
        </w:r>
        <w:r>
          <w:rPr>
            <w:noProof/>
            <w:webHidden/>
          </w:rPr>
          <w:fldChar w:fldCharType="begin"/>
        </w:r>
        <w:r>
          <w:rPr>
            <w:noProof/>
            <w:webHidden/>
          </w:rPr>
          <w:instrText xml:space="preserve"> PAGEREF _Toc233216526 \h </w:instrText>
        </w:r>
        <w:r>
          <w:rPr>
            <w:noProof/>
            <w:webHidden/>
          </w:rPr>
        </w:r>
        <w:r>
          <w:rPr>
            <w:noProof/>
            <w:webHidden/>
          </w:rPr>
          <w:fldChar w:fldCharType="separate"/>
        </w:r>
        <w:r>
          <w:rPr>
            <w:noProof/>
            <w:webHidden/>
          </w:rPr>
          <w:t>15</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27" w:history="1">
        <w:r>
          <w:rPr>
            <w:rStyle w:val="Hyperlink"/>
            <w:noProof/>
          </w:rPr>
          <w:t>4.1 Fruit cluster traits</w:t>
        </w:r>
        <w:r>
          <w:rPr>
            <w:noProof/>
            <w:webHidden/>
          </w:rPr>
          <w:tab/>
        </w:r>
        <w:r>
          <w:rPr>
            <w:noProof/>
            <w:webHidden/>
          </w:rPr>
          <w:fldChar w:fldCharType="begin"/>
        </w:r>
        <w:r>
          <w:rPr>
            <w:noProof/>
            <w:webHidden/>
          </w:rPr>
          <w:instrText xml:space="preserve"> PAGEREF _Toc233216527 \h </w:instrText>
        </w:r>
        <w:r>
          <w:rPr>
            <w:noProof/>
            <w:webHidden/>
          </w:rPr>
        </w:r>
        <w:r>
          <w:rPr>
            <w:noProof/>
            <w:webHidden/>
          </w:rPr>
          <w:fldChar w:fldCharType="separate"/>
        </w:r>
        <w:r>
          <w:rPr>
            <w:noProof/>
            <w:webHidden/>
          </w:rPr>
          <w:t>15</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28" w:history="1">
        <w:r>
          <w:rPr>
            <w:rStyle w:val="Hyperlink"/>
            <w:noProof/>
          </w:rPr>
          <w:t>4.1.</w:t>
        </w:r>
        <w:r>
          <w:rPr>
            <w:rStyle w:val="Hyperlink"/>
            <w:noProof/>
          </w:rPr>
          <w:t>1 Mean number of fruits per cluster</w:t>
        </w:r>
        <w:r>
          <w:rPr>
            <w:noProof/>
            <w:webHidden/>
          </w:rPr>
          <w:tab/>
        </w:r>
        <w:r>
          <w:rPr>
            <w:noProof/>
            <w:webHidden/>
          </w:rPr>
          <w:fldChar w:fldCharType="begin"/>
        </w:r>
        <w:r>
          <w:rPr>
            <w:noProof/>
            <w:webHidden/>
          </w:rPr>
          <w:instrText xml:space="preserve"> PAGEREF _Toc233216528 \h </w:instrText>
        </w:r>
        <w:r>
          <w:rPr>
            <w:noProof/>
            <w:webHidden/>
          </w:rPr>
        </w:r>
        <w:r>
          <w:rPr>
            <w:noProof/>
            <w:webHidden/>
          </w:rPr>
          <w:fldChar w:fldCharType="separate"/>
        </w:r>
        <w:r>
          <w:rPr>
            <w:noProof/>
            <w:webHidden/>
          </w:rPr>
          <w:t>15</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29" w:history="1">
        <w:r>
          <w:rPr>
            <w:rStyle w:val="Hyperlink"/>
            <w:noProof/>
          </w:rPr>
          <w:t>4.1.2 Mean cluster weight (g)</w:t>
        </w:r>
        <w:r>
          <w:rPr>
            <w:noProof/>
            <w:webHidden/>
          </w:rPr>
          <w:tab/>
        </w:r>
        <w:r>
          <w:rPr>
            <w:noProof/>
            <w:webHidden/>
          </w:rPr>
          <w:fldChar w:fldCharType="begin"/>
        </w:r>
        <w:r>
          <w:rPr>
            <w:noProof/>
            <w:webHidden/>
          </w:rPr>
          <w:instrText xml:space="preserve"> PAGEREF _Toc233216529 \h </w:instrText>
        </w:r>
        <w:r>
          <w:rPr>
            <w:noProof/>
            <w:webHidden/>
          </w:rPr>
        </w:r>
        <w:r>
          <w:rPr>
            <w:noProof/>
            <w:webHidden/>
          </w:rPr>
          <w:fldChar w:fldCharType="separate"/>
        </w:r>
        <w:r>
          <w:rPr>
            <w:noProof/>
            <w:webHidden/>
          </w:rPr>
          <w:t>16</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30" w:history="1">
        <w:r>
          <w:rPr>
            <w:rStyle w:val="Hyperlink"/>
            <w:noProof/>
          </w:rPr>
          <w:t>4.1.3 Mean fruit size (mm)</w:t>
        </w:r>
        <w:r>
          <w:rPr>
            <w:noProof/>
            <w:webHidden/>
          </w:rPr>
          <w:tab/>
        </w:r>
        <w:r>
          <w:rPr>
            <w:noProof/>
            <w:webHidden/>
          </w:rPr>
          <w:fldChar w:fldCharType="begin"/>
        </w:r>
        <w:r>
          <w:rPr>
            <w:noProof/>
            <w:webHidden/>
          </w:rPr>
          <w:instrText xml:space="preserve"> PAGEREF _Toc233216530 \h </w:instrText>
        </w:r>
        <w:r>
          <w:rPr>
            <w:noProof/>
            <w:webHidden/>
          </w:rPr>
        </w:r>
        <w:r>
          <w:rPr>
            <w:noProof/>
            <w:webHidden/>
          </w:rPr>
          <w:fldChar w:fldCharType="separate"/>
        </w:r>
        <w:r>
          <w:rPr>
            <w:noProof/>
            <w:webHidden/>
          </w:rPr>
          <w:t>17</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31" w:history="1">
        <w:r>
          <w:rPr>
            <w:rStyle w:val="Hyperlink"/>
            <w:noProof/>
          </w:rPr>
          <w:t>4.3 Yield parameters</w:t>
        </w:r>
        <w:r>
          <w:rPr>
            <w:noProof/>
            <w:webHidden/>
          </w:rPr>
          <w:tab/>
        </w:r>
        <w:r>
          <w:rPr>
            <w:noProof/>
            <w:webHidden/>
          </w:rPr>
          <w:fldChar w:fldCharType="begin"/>
        </w:r>
        <w:r>
          <w:rPr>
            <w:noProof/>
            <w:webHidden/>
          </w:rPr>
          <w:instrText xml:space="preserve"> PAGEREF </w:instrText>
        </w:r>
        <w:r>
          <w:rPr>
            <w:noProof/>
            <w:webHidden/>
          </w:rPr>
          <w:instrText xml:space="preserve">_Toc233216531 \h </w:instrText>
        </w:r>
        <w:r>
          <w:rPr>
            <w:noProof/>
            <w:webHidden/>
          </w:rPr>
        </w:r>
        <w:r>
          <w:rPr>
            <w:noProof/>
            <w:webHidden/>
          </w:rPr>
          <w:fldChar w:fldCharType="separate"/>
        </w:r>
        <w:r>
          <w:rPr>
            <w:noProof/>
            <w:webHidden/>
          </w:rPr>
          <w:t>18</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32" w:history="1">
        <w:r>
          <w:rPr>
            <w:rStyle w:val="Hyperlink"/>
            <w:noProof/>
          </w:rPr>
          <w:t>4.3.1 Mean total yield per plant (kg)</w:t>
        </w:r>
        <w:r>
          <w:rPr>
            <w:noProof/>
            <w:webHidden/>
          </w:rPr>
          <w:tab/>
        </w:r>
        <w:r>
          <w:rPr>
            <w:noProof/>
            <w:webHidden/>
          </w:rPr>
          <w:fldChar w:fldCharType="begin"/>
        </w:r>
        <w:r>
          <w:rPr>
            <w:noProof/>
            <w:webHidden/>
          </w:rPr>
          <w:instrText xml:space="preserve"> PAGEREF _Toc233216532 \h </w:instrText>
        </w:r>
        <w:r>
          <w:rPr>
            <w:noProof/>
            <w:webHidden/>
          </w:rPr>
        </w:r>
        <w:r>
          <w:rPr>
            <w:noProof/>
            <w:webHidden/>
          </w:rPr>
          <w:fldChar w:fldCharType="separate"/>
        </w:r>
        <w:r>
          <w:rPr>
            <w:noProof/>
            <w:webHidden/>
          </w:rPr>
          <w:t>18</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33" w:history="1">
        <w:r>
          <w:rPr>
            <w:rStyle w:val="Hyperlink"/>
            <w:noProof/>
          </w:rPr>
          <w:t>4.3.2 Mean marketable yield per plant (kg)</w:t>
        </w:r>
        <w:r>
          <w:rPr>
            <w:noProof/>
            <w:webHidden/>
          </w:rPr>
          <w:tab/>
        </w:r>
        <w:r>
          <w:rPr>
            <w:noProof/>
            <w:webHidden/>
          </w:rPr>
          <w:fldChar w:fldCharType="begin"/>
        </w:r>
        <w:r>
          <w:rPr>
            <w:noProof/>
            <w:webHidden/>
          </w:rPr>
          <w:instrText xml:space="preserve"> PAGEREF _Toc233216533 \h </w:instrText>
        </w:r>
        <w:r>
          <w:rPr>
            <w:noProof/>
            <w:webHidden/>
          </w:rPr>
        </w:r>
        <w:r>
          <w:rPr>
            <w:noProof/>
            <w:webHidden/>
          </w:rPr>
          <w:fldChar w:fldCharType="separate"/>
        </w:r>
        <w:r>
          <w:rPr>
            <w:noProof/>
            <w:webHidden/>
          </w:rPr>
          <w:t>19</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34" w:history="1">
        <w:r>
          <w:rPr>
            <w:rStyle w:val="Hyperlink"/>
            <w:noProof/>
          </w:rPr>
          <w:t>4.4 Testing of Hypotheses</w:t>
        </w:r>
        <w:r>
          <w:rPr>
            <w:noProof/>
            <w:webHidden/>
          </w:rPr>
          <w:tab/>
        </w:r>
        <w:r>
          <w:rPr>
            <w:noProof/>
            <w:webHidden/>
          </w:rPr>
          <w:fldChar w:fldCharType="begin"/>
        </w:r>
        <w:r>
          <w:rPr>
            <w:noProof/>
            <w:webHidden/>
          </w:rPr>
          <w:instrText xml:space="preserve"> PAGEREF _Toc233216534 \h </w:instrText>
        </w:r>
        <w:r>
          <w:rPr>
            <w:noProof/>
            <w:webHidden/>
          </w:rPr>
        </w:r>
        <w:r>
          <w:rPr>
            <w:noProof/>
            <w:webHidden/>
          </w:rPr>
          <w:fldChar w:fldCharType="separate"/>
        </w:r>
        <w:r>
          <w:rPr>
            <w:noProof/>
            <w:webHidden/>
          </w:rPr>
          <w:t>20</w:t>
        </w:r>
        <w:r>
          <w:rPr>
            <w:noProof/>
            <w:webHidden/>
          </w:rPr>
          <w:fldChar w:fldCharType="end"/>
        </w:r>
      </w:hyperlink>
    </w:p>
    <w:p w:rsidR="00C46E8A" w:rsidRDefault="00B64582">
      <w:pPr>
        <w:pStyle w:val="TOC1"/>
        <w:tabs>
          <w:tab w:val="right" w:leader="dot" w:pos="9016"/>
        </w:tabs>
        <w:jc w:val="both"/>
        <w:rPr>
          <w:rFonts w:eastAsia="游明朝"/>
          <w:noProof/>
          <w:lang w:eastAsia="en-ZW"/>
        </w:rPr>
      </w:pPr>
      <w:hyperlink w:anchor="_Toc233216535" w:history="1">
        <w:r>
          <w:rPr>
            <w:rStyle w:val="Hyperlink"/>
            <w:noProof/>
          </w:rPr>
          <w:t>CHAPTER 5</w:t>
        </w:r>
        <w:r>
          <w:rPr>
            <w:noProof/>
            <w:webHidden/>
          </w:rPr>
          <w:tab/>
        </w:r>
        <w:r>
          <w:rPr>
            <w:noProof/>
            <w:webHidden/>
          </w:rPr>
          <w:fldChar w:fldCharType="begin"/>
        </w:r>
        <w:r>
          <w:rPr>
            <w:noProof/>
            <w:webHidden/>
          </w:rPr>
          <w:instrText xml:space="preserve"> PAGEREF _Toc233216535 \h </w:instrText>
        </w:r>
        <w:r>
          <w:rPr>
            <w:noProof/>
            <w:webHidden/>
          </w:rPr>
        </w:r>
        <w:r>
          <w:rPr>
            <w:noProof/>
            <w:webHidden/>
          </w:rPr>
          <w:fldChar w:fldCharType="separate"/>
        </w:r>
        <w:r>
          <w:rPr>
            <w:noProof/>
            <w:webHidden/>
          </w:rPr>
          <w:t>21</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36" w:history="1">
        <w:r>
          <w:rPr>
            <w:rStyle w:val="Hyperlink"/>
            <w:noProof/>
          </w:rPr>
          <w:t>5.0 DISCUSSIONS</w:t>
        </w:r>
        <w:r>
          <w:rPr>
            <w:noProof/>
            <w:webHidden/>
          </w:rPr>
          <w:tab/>
        </w:r>
        <w:r>
          <w:rPr>
            <w:noProof/>
            <w:webHidden/>
          </w:rPr>
          <w:fldChar w:fldCharType="begin"/>
        </w:r>
        <w:r>
          <w:rPr>
            <w:noProof/>
            <w:webHidden/>
          </w:rPr>
          <w:instrText xml:space="preserve"> PAGEREF _Toc233216536 \h </w:instrText>
        </w:r>
        <w:r>
          <w:rPr>
            <w:noProof/>
            <w:webHidden/>
          </w:rPr>
        </w:r>
        <w:r>
          <w:rPr>
            <w:noProof/>
            <w:webHidden/>
          </w:rPr>
          <w:fldChar w:fldCharType="separate"/>
        </w:r>
        <w:r>
          <w:rPr>
            <w:noProof/>
            <w:webHidden/>
          </w:rPr>
          <w:t>21</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37" w:history="1">
        <w:r>
          <w:rPr>
            <w:rStyle w:val="Hyperlink"/>
            <w:noProof/>
          </w:rPr>
          <w:t>5.1 Fruit cluster traits</w:t>
        </w:r>
        <w:r>
          <w:rPr>
            <w:noProof/>
            <w:webHidden/>
          </w:rPr>
          <w:tab/>
        </w:r>
        <w:r>
          <w:rPr>
            <w:noProof/>
            <w:webHidden/>
          </w:rPr>
          <w:fldChar w:fldCharType="begin"/>
        </w:r>
        <w:r>
          <w:rPr>
            <w:noProof/>
            <w:webHidden/>
          </w:rPr>
          <w:instrText xml:space="preserve"> PAGEREF _Toc233216537 \h </w:instrText>
        </w:r>
        <w:r>
          <w:rPr>
            <w:noProof/>
            <w:webHidden/>
          </w:rPr>
        </w:r>
        <w:r>
          <w:rPr>
            <w:noProof/>
            <w:webHidden/>
          </w:rPr>
          <w:fldChar w:fldCharType="separate"/>
        </w:r>
        <w:r>
          <w:rPr>
            <w:noProof/>
            <w:webHidden/>
          </w:rPr>
          <w:t>21</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38" w:history="1">
        <w:r>
          <w:rPr>
            <w:rStyle w:val="Hyperlink"/>
            <w:noProof/>
          </w:rPr>
          <w:t>5.1.1 Mean number of fruits per cluster</w:t>
        </w:r>
        <w:r>
          <w:rPr>
            <w:noProof/>
            <w:webHidden/>
          </w:rPr>
          <w:tab/>
        </w:r>
        <w:r>
          <w:rPr>
            <w:noProof/>
            <w:webHidden/>
          </w:rPr>
          <w:fldChar w:fldCharType="begin"/>
        </w:r>
        <w:r>
          <w:rPr>
            <w:noProof/>
            <w:webHidden/>
          </w:rPr>
          <w:instrText xml:space="preserve"> PAGEREF _Toc233216538 \h </w:instrText>
        </w:r>
        <w:r>
          <w:rPr>
            <w:noProof/>
            <w:webHidden/>
          </w:rPr>
        </w:r>
        <w:r>
          <w:rPr>
            <w:noProof/>
            <w:webHidden/>
          </w:rPr>
          <w:fldChar w:fldCharType="separate"/>
        </w:r>
        <w:r>
          <w:rPr>
            <w:noProof/>
            <w:webHidden/>
          </w:rPr>
          <w:t>21</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39" w:history="1">
        <w:r>
          <w:rPr>
            <w:rStyle w:val="Hyperlink"/>
            <w:noProof/>
          </w:rPr>
          <w:t>5.1.2 Mean cluster weight</w:t>
        </w:r>
        <w:r>
          <w:rPr>
            <w:noProof/>
            <w:webHidden/>
          </w:rPr>
          <w:tab/>
        </w:r>
        <w:r>
          <w:rPr>
            <w:noProof/>
            <w:webHidden/>
          </w:rPr>
          <w:fldChar w:fldCharType="begin"/>
        </w:r>
        <w:r>
          <w:rPr>
            <w:noProof/>
            <w:webHidden/>
          </w:rPr>
          <w:instrText xml:space="preserve"> PAGEREF _Toc233216539 \h </w:instrText>
        </w:r>
        <w:r>
          <w:rPr>
            <w:noProof/>
            <w:webHidden/>
          </w:rPr>
        </w:r>
        <w:r>
          <w:rPr>
            <w:noProof/>
            <w:webHidden/>
          </w:rPr>
          <w:fldChar w:fldCharType="separate"/>
        </w:r>
        <w:r>
          <w:rPr>
            <w:noProof/>
            <w:webHidden/>
          </w:rPr>
          <w:t>21</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40" w:history="1">
        <w:r>
          <w:rPr>
            <w:rStyle w:val="Hyperlink"/>
            <w:noProof/>
          </w:rPr>
          <w:t>5.1.3 Mean fruit size</w:t>
        </w:r>
        <w:r>
          <w:rPr>
            <w:noProof/>
            <w:webHidden/>
          </w:rPr>
          <w:tab/>
        </w:r>
        <w:r>
          <w:rPr>
            <w:noProof/>
            <w:webHidden/>
          </w:rPr>
          <w:fldChar w:fldCharType="begin"/>
        </w:r>
        <w:r>
          <w:rPr>
            <w:noProof/>
            <w:webHidden/>
          </w:rPr>
          <w:instrText xml:space="preserve"> PAGEREF _Toc233216540 \h </w:instrText>
        </w:r>
        <w:r>
          <w:rPr>
            <w:noProof/>
            <w:webHidden/>
          </w:rPr>
        </w:r>
        <w:r>
          <w:rPr>
            <w:noProof/>
            <w:webHidden/>
          </w:rPr>
          <w:fldChar w:fldCharType="separate"/>
        </w:r>
        <w:r>
          <w:rPr>
            <w:noProof/>
            <w:webHidden/>
          </w:rPr>
          <w:t>22</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41" w:history="1">
        <w:r>
          <w:rPr>
            <w:rStyle w:val="Hyperlink"/>
            <w:noProof/>
          </w:rPr>
          <w:t>5.2 Yield parameters</w:t>
        </w:r>
        <w:r>
          <w:rPr>
            <w:noProof/>
            <w:webHidden/>
          </w:rPr>
          <w:tab/>
        </w:r>
        <w:r>
          <w:rPr>
            <w:noProof/>
            <w:webHidden/>
          </w:rPr>
          <w:fldChar w:fldCharType="begin"/>
        </w:r>
        <w:r>
          <w:rPr>
            <w:noProof/>
            <w:webHidden/>
          </w:rPr>
          <w:instrText xml:space="preserve"> PAGEREF _Toc233216541 \h </w:instrText>
        </w:r>
        <w:r>
          <w:rPr>
            <w:noProof/>
            <w:webHidden/>
          </w:rPr>
        </w:r>
        <w:r>
          <w:rPr>
            <w:noProof/>
            <w:webHidden/>
          </w:rPr>
          <w:fldChar w:fldCharType="separate"/>
        </w:r>
        <w:r>
          <w:rPr>
            <w:noProof/>
            <w:webHidden/>
          </w:rPr>
          <w:t>22</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42" w:history="1">
        <w:r>
          <w:rPr>
            <w:rStyle w:val="Hyperlink"/>
            <w:noProof/>
          </w:rPr>
          <w:t>5.2.1 Mean total yield per plant</w:t>
        </w:r>
        <w:r>
          <w:rPr>
            <w:noProof/>
            <w:webHidden/>
          </w:rPr>
          <w:tab/>
        </w:r>
        <w:r>
          <w:rPr>
            <w:noProof/>
            <w:webHidden/>
          </w:rPr>
          <w:fldChar w:fldCharType="begin"/>
        </w:r>
        <w:r>
          <w:rPr>
            <w:noProof/>
            <w:webHidden/>
          </w:rPr>
          <w:instrText xml:space="preserve"> PAGERE</w:instrText>
        </w:r>
        <w:r>
          <w:rPr>
            <w:noProof/>
            <w:webHidden/>
          </w:rPr>
          <w:instrText xml:space="preserve">F _Toc233216542 \h </w:instrText>
        </w:r>
        <w:r>
          <w:rPr>
            <w:noProof/>
            <w:webHidden/>
          </w:rPr>
        </w:r>
        <w:r>
          <w:rPr>
            <w:noProof/>
            <w:webHidden/>
          </w:rPr>
          <w:fldChar w:fldCharType="separate"/>
        </w:r>
        <w:r>
          <w:rPr>
            <w:noProof/>
            <w:webHidden/>
          </w:rPr>
          <w:t>22</w:t>
        </w:r>
        <w:r>
          <w:rPr>
            <w:noProof/>
            <w:webHidden/>
          </w:rPr>
          <w:fldChar w:fldCharType="end"/>
        </w:r>
      </w:hyperlink>
    </w:p>
    <w:p w:rsidR="00C46E8A" w:rsidRDefault="00B64582">
      <w:pPr>
        <w:pStyle w:val="TOC3"/>
        <w:tabs>
          <w:tab w:val="right" w:leader="dot" w:pos="9016"/>
        </w:tabs>
        <w:ind w:left="0"/>
        <w:jc w:val="both"/>
        <w:rPr>
          <w:rFonts w:eastAsia="游明朝"/>
          <w:noProof/>
          <w:lang w:eastAsia="en-ZW"/>
        </w:rPr>
      </w:pPr>
      <w:hyperlink w:anchor="_Toc233216543" w:history="1">
        <w:r>
          <w:rPr>
            <w:rStyle w:val="Hyperlink"/>
            <w:noProof/>
          </w:rPr>
          <w:t>5.2.2 Mean marketable yield per plant</w:t>
        </w:r>
        <w:r>
          <w:rPr>
            <w:noProof/>
            <w:webHidden/>
          </w:rPr>
          <w:tab/>
        </w:r>
        <w:r>
          <w:rPr>
            <w:noProof/>
            <w:webHidden/>
          </w:rPr>
          <w:fldChar w:fldCharType="begin"/>
        </w:r>
        <w:r>
          <w:rPr>
            <w:noProof/>
            <w:webHidden/>
          </w:rPr>
          <w:instrText xml:space="preserve"> PAGEREF _Toc233216543 \h </w:instrText>
        </w:r>
        <w:r>
          <w:rPr>
            <w:noProof/>
            <w:webHidden/>
          </w:rPr>
        </w:r>
        <w:r>
          <w:rPr>
            <w:noProof/>
            <w:webHidden/>
          </w:rPr>
          <w:fldChar w:fldCharType="separate"/>
        </w:r>
        <w:r>
          <w:rPr>
            <w:noProof/>
            <w:webHidden/>
          </w:rPr>
          <w:t>23</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44" w:history="1">
        <w:r>
          <w:rPr>
            <w:rStyle w:val="Hyperlink"/>
            <w:noProof/>
          </w:rPr>
          <w:t>5.3 Relationship between cluster traits and yield</w:t>
        </w:r>
        <w:r>
          <w:rPr>
            <w:noProof/>
            <w:webHidden/>
          </w:rPr>
          <w:tab/>
        </w:r>
        <w:r>
          <w:rPr>
            <w:noProof/>
            <w:webHidden/>
          </w:rPr>
          <w:fldChar w:fldCharType="begin"/>
        </w:r>
        <w:r>
          <w:rPr>
            <w:noProof/>
            <w:webHidden/>
          </w:rPr>
          <w:instrText xml:space="preserve"> PAGEREF _Toc233216544 \h </w:instrText>
        </w:r>
        <w:r>
          <w:rPr>
            <w:noProof/>
            <w:webHidden/>
          </w:rPr>
        </w:r>
        <w:r>
          <w:rPr>
            <w:noProof/>
            <w:webHidden/>
          </w:rPr>
          <w:fldChar w:fldCharType="separate"/>
        </w:r>
        <w:r>
          <w:rPr>
            <w:noProof/>
            <w:webHidden/>
          </w:rPr>
          <w:t>24</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45" w:history="1">
        <w:r>
          <w:rPr>
            <w:rStyle w:val="Hyperlink"/>
            <w:noProof/>
          </w:rPr>
          <w:t>5.4 Implications for Source Sink Dynamics</w:t>
        </w:r>
        <w:r>
          <w:rPr>
            <w:noProof/>
            <w:webHidden/>
          </w:rPr>
          <w:tab/>
        </w:r>
        <w:r>
          <w:rPr>
            <w:noProof/>
            <w:webHidden/>
          </w:rPr>
          <w:fldChar w:fldCharType="begin"/>
        </w:r>
        <w:r>
          <w:rPr>
            <w:noProof/>
            <w:webHidden/>
          </w:rPr>
          <w:instrText xml:space="preserve"> PAGEREF _Toc233216545 \h </w:instrText>
        </w:r>
        <w:r>
          <w:rPr>
            <w:noProof/>
            <w:webHidden/>
          </w:rPr>
        </w:r>
        <w:r>
          <w:rPr>
            <w:noProof/>
            <w:webHidden/>
          </w:rPr>
          <w:fldChar w:fldCharType="separate"/>
        </w:r>
        <w:r>
          <w:rPr>
            <w:noProof/>
            <w:webHidden/>
          </w:rPr>
          <w:t>24</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46" w:history="1">
        <w:r>
          <w:rPr>
            <w:rStyle w:val="Hyperlink"/>
            <w:noProof/>
          </w:rPr>
          <w:t>5.5 Implications for Management Interventions</w:t>
        </w:r>
        <w:r>
          <w:rPr>
            <w:noProof/>
            <w:webHidden/>
          </w:rPr>
          <w:tab/>
        </w:r>
        <w:r>
          <w:rPr>
            <w:noProof/>
            <w:webHidden/>
          </w:rPr>
          <w:fldChar w:fldCharType="begin"/>
        </w:r>
        <w:r>
          <w:rPr>
            <w:noProof/>
            <w:webHidden/>
          </w:rPr>
          <w:instrText xml:space="preserve"> PAGEREF _Toc233216546 \h </w:instrText>
        </w:r>
        <w:r>
          <w:rPr>
            <w:noProof/>
            <w:webHidden/>
          </w:rPr>
        </w:r>
        <w:r>
          <w:rPr>
            <w:noProof/>
            <w:webHidden/>
          </w:rPr>
          <w:fldChar w:fldCharType="separate"/>
        </w:r>
        <w:r>
          <w:rPr>
            <w:noProof/>
            <w:webHidden/>
          </w:rPr>
          <w:t>25</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47" w:history="1">
        <w:r>
          <w:rPr>
            <w:rStyle w:val="Hyperlink"/>
            <w:noProof/>
          </w:rPr>
          <w:t>5.6 Implications for Variety Selection</w:t>
        </w:r>
        <w:r>
          <w:rPr>
            <w:noProof/>
            <w:webHidden/>
          </w:rPr>
          <w:tab/>
        </w:r>
        <w:r>
          <w:rPr>
            <w:noProof/>
            <w:webHidden/>
          </w:rPr>
          <w:fldChar w:fldCharType="begin"/>
        </w:r>
        <w:r>
          <w:rPr>
            <w:noProof/>
            <w:webHidden/>
          </w:rPr>
          <w:instrText xml:space="preserve"> PAGEREF _Toc233216547 \h </w:instrText>
        </w:r>
        <w:r>
          <w:rPr>
            <w:noProof/>
            <w:webHidden/>
          </w:rPr>
        </w:r>
        <w:r>
          <w:rPr>
            <w:noProof/>
            <w:webHidden/>
          </w:rPr>
          <w:fldChar w:fldCharType="separate"/>
        </w:r>
        <w:r>
          <w:rPr>
            <w:noProof/>
            <w:webHidden/>
          </w:rPr>
          <w:t>25</w:t>
        </w:r>
        <w:r>
          <w:rPr>
            <w:noProof/>
            <w:webHidden/>
          </w:rPr>
          <w:fldChar w:fldCharType="end"/>
        </w:r>
      </w:hyperlink>
    </w:p>
    <w:p w:rsidR="00C46E8A" w:rsidRDefault="00B64582">
      <w:pPr>
        <w:pStyle w:val="TOC1"/>
        <w:tabs>
          <w:tab w:val="right" w:leader="dot" w:pos="9016"/>
        </w:tabs>
        <w:jc w:val="both"/>
        <w:rPr>
          <w:rFonts w:eastAsia="游明朝"/>
          <w:noProof/>
          <w:lang w:eastAsia="en-ZW"/>
        </w:rPr>
      </w:pPr>
      <w:hyperlink w:anchor="_Toc233216548" w:history="1">
        <w:r>
          <w:rPr>
            <w:rStyle w:val="Hyperlink"/>
            <w:noProof/>
          </w:rPr>
          <w:t>CHAPTER 6</w:t>
        </w:r>
        <w:r>
          <w:rPr>
            <w:noProof/>
            <w:webHidden/>
          </w:rPr>
          <w:tab/>
        </w:r>
        <w:r>
          <w:rPr>
            <w:noProof/>
            <w:webHidden/>
          </w:rPr>
          <w:fldChar w:fldCharType="begin"/>
        </w:r>
        <w:r>
          <w:rPr>
            <w:noProof/>
            <w:webHidden/>
          </w:rPr>
          <w:instrText xml:space="preserve"> PAGEREF _Toc233216548 \h </w:instrText>
        </w:r>
        <w:r>
          <w:rPr>
            <w:noProof/>
            <w:webHidden/>
          </w:rPr>
        </w:r>
        <w:r>
          <w:rPr>
            <w:noProof/>
            <w:webHidden/>
          </w:rPr>
          <w:fldChar w:fldCharType="separate"/>
        </w:r>
        <w:r>
          <w:rPr>
            <w:noProof/>
            <w:webHidden/>
          </w:rPr>
          <w:t>27</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49" w:history="1">
        <w:r>
          <w:rPr>
            <w:rStyle w:val="Hyperlink"/>
            <w:noProof/>
          </w:rPr>
          <w:t>6.0 CONCLUSION AND RECOMMENDATIONS</w:t>
        </w:r>
        <w:r>
          <w:rPr>
            <w:noProof/>
            <w:webHidden/>
          </w:rPr>
          <w:tab/>
        </w:r>
        <w:r>
          <w:rPr>
            <w:noProof/>
            <w:webHidden/>
          </w:rPr>
          <w:fldChar w:fldCharType="begin"/>
        </w:r>
        <w:r>
          <w:rPr>
            <w:noProof/>
            <w:webHidden/>
          </w:rPr>
          <w:instrText xml:space="preserve"> PAGEREF _Toc233216549 \h </w:instrText>
        </w:r>
        <w:r>
          <w:rPr>
            <w:noProof/>
            <w:webHidden/>
          </w:rPr>
        </w:r>
        <w:r>
          <w:rPr>
            <w:noProof/>
            <w:webHidden/>
          </w:rPr>
          <w:fldChar w:fldCharType="separate"/>
        </w:r>
        <w:r>
          <w:rPr>
            <w:noProof/>
            <w:webHidden/>
          </w:rPr>
          <w:t>27</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50" w:history="1">
        <w:r>
          <w:rPr>
            <w:rStyle w:val="Hyperlink"/>
            <w:noProof/>
          </w:rPr>
          <w:t>6.1 Conclusion</w:t>
        </w:r>
        <w:r>
          <w:rPr>
            <w:noProof/>
            <w:webHidden/>
          </w:rPr>
          <w:tab/>
        </w:r>
        <w:r>
          <w:rPr>
            <w:noProof/>
            <w:webHidden/>
          </w:rPr>
          <w:fldChar w:fldCharType="begin"/>
        </w:r>
        <w:r>
          <w:rPr>
            <w:noProof/>
            <w:webHidden/>
          </w:rPr>
          <w:instrText xml:space="preserve"> PAGEREF _Toc233216550 \h </w:instrText>
        </w:r>
        <w:r>
          <w:rPr>
            <w:noProof/>
            <w:webHidden/>
          </w:rPr>
        </w:r>
        <w:r>
          <w:rPr>
            <w:noProof/>
            <w:webHidden/>
          </w:rPr>
          <w:fldChar w:fldCharType="separate"/>
        </w:r>
        <w:r>
          <w:rPr>
            <w:noProof/>
            <w:webHidden/>
          </w:rPr>
          <w:t>27</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51" w:history="1">
        <w:r>
          <w:rPr>
            <w:rStyle w:val="Hyperlink"/>
            <w:noProof/>
          </w:rPr>
          <w:t>6.2 Recommendations</w:t>
        </w:r>
        <w:r>
          <w:rPr>
            <w:noProof/>
            <w:webHidden/>
          </w:rPr>
          <w:tab/>
        </w:r>
        <w:r>
          <w:rPr>
            <w:noProof/>
            <w:webHidden/>
          </w:rPr>
          <w:fldChar w:fldCharType="begin"/>
        </w:r>
        <w:r>
          <w:rPr>
            <w:noProof/>
            <w:webHidden/>
          </w:rPr>
          <w:instrText xml:space="preserve"> PAGEREF _Toc233216551 \h </w:instrText>
        </w:r>
        <w:r>
          <w:rPr>
            <w:noProof/>
            <w:webHidden/>
          </w:rPr>
        </w:r>
        <w:r>
          <w:rPr>
            <w:noProof/>
            <w:webHidden/>
          </w:rPr>
          <w:fldChar w:fldCharType="separate"/>
        </w:r>
        <w:r>
          <w:rPr>
            <w:noProof/>
            <w:webHidden/>
          </w:rPr>
          <w:t>27</w:t>
        </w:r>
        <w:r>
          <w:rPr>
            <w:noProof/>
            <w:webHidden/>
          </w:rPr>
          <w:fldChar w:fldCharType="end"/>
        </w:r>
      </w:hyperlink>
    </w:p>
    <w:p w:rsidR="00C46E8A" w:rsidRDefault="00B64582">
      <w:pPr>
        <w:pStyle w:val="TOC1"/>
        <w:tabs>
          <w:tab w:val="right" w:leader="dot" w:pos="9016"/>
        </w:tabs>
        <w:jc w:val="both"/>
        <w:rPr>
          <w:rFonts w:eastAsia="游明朝"/>
          <w:noProof/>
          <w:lang w:eastAsia="en-ZW"/>
        </w:rPr>
      </w:pPr>
      <w:hyperlink w:anchor="_Toc233216552" w:history="1">
        <w:r>
          <w:rPr>
            <w:rStyle w:val="Hyperlink"/>
            <w:noProof/>
          </w:rPr>
          <w:t>REFERENCES</w:t>
        </w:r>
        <w:r>
          <w:rPr>
            <w:noProof/>
            <w:webHidden/>
          </w:rPr>
          <w:tab/>
        </w:r>
        <w:r>
          <w:rPr>
            <w:noProof/>
            <w:webHidden/>
          </w:rPr>
          <w:fldChar w:fldCharType="begin"/>
        </w:r>
        <w:r>
          <w:rPr>
            <w:noProof/>
            <w:webHidden/>
          </w:rPr>
          <w:instrText xml:space="preserve"> PAGEREF _Toc233216552 \h </w:instrText>
        </w:r>
        <w:r>
          <w:rPr>
            <w:noProof/>
            <w:webHidden/>
          </w:rPr>
        </w:r>
        <w:r>
          <w:rPr>
            <w:noProof/>
            <w:webHidden/>
          </w:rPr>
          <w:fldChar w:fldCharType="separate"/>
        </w:r>
        <w:r>
          <w:rPr>
            <w:noProof/>
            <w:webHidden/>
          </w:rPr>
          <w:t>28</w:t>
        </w:r>
        <w:r>
          <w:rPr>
            <w:noProof/>
            <w:webHidden/>
          </w:rPr>
          <w:fldChar w:fldCharType="end"/>
        </w:r>
      </w:hyperlink>
    </w:p>
    <w:p w:rsidR="00C46E8A" w:rsidRDefault="00B64582">
      <w:pPr>
        <w:pStyle w:val="TOC1"/>
        <w:tabs>
          <w:tab w:val="right" w:leader="dot" w:pos="9016"/>
        </w:tabs>
        <w:jc w:val="both"/>
        <w:rPr>
          <w:rFonts w:eastAsia="游明朝"/>
          <w:noProof/>
          <w:lang w:eastAsia="en-ZW"/>
        </w:rPr>
      </w:pPr>
      <w:hyperlink w:anchor="_Toc233216553" w:history="1">
        <w:r>
          <w:rPr>
            <w:rStyle w:val="Hyperlink"/>
            <w:rFonts w:ascii="Times New Roman" w:eastAsia="DengXian" w:hAnsi="Times New Roman"/>
            <w:b/>
            <w:bCs/>
            <w:noProof/>
            <w:kern w:val="44"/>
            <w:lang w:val="en-US"/>
          </w:rPr>
          <w:t>APPENDICES</w:t>
        </w:r>
        <w:r>
          <w:rPr>
            <w:noProof/>
            <w:webHidden/>
          </w:rPr>
          <w:tab/>
        </w:r>
        <w:r>
          <w:rPr>
            <w:noProof/>
            <w:webHidden/>
          </w:rPr>
          <w:fldChar w:fldCharType="begin"/>
        </w:r>
        <w:r>
          <w:rPr>
            <w:noProof/>
            <w:webHidden/>
          </w:rPr>
          <w:instrText xml:space="preserve"> PAGEREF _Toc233216553 \h </w:instrText>
        </w:r>
        <w:r>
          <w:rPr>
            <w:noProof/>
            <w:webHidden/>
          </w:rPr>
        </w:r>
        <w:r>
          <w:rPr>
            <w:noProof/>
            <w:webHidden/>
          </w:rPr>
          <w:fldChar w:fldCharType="separate"/>
        </w:r>
        <w:r>
          <w:rPr>
            <w:noProof/>
            <w:webHidden/>
          </w:rPr>
          <w:t>31</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54" w:history="1">
        <w:r>
          <w:rPr>
            <w:rStyle w:val="Hyperlink"/>
            <w:rFonts w:ascii="Times New Roman" w:eastAsia="DengXian" w:hAnsi="Times New Roman"/>
            <w:b/>
            <w:bCs/>
            <w:noProof/>
            <w:lang w:val="en-US"/>
          </w:rPr>
          <w:t>Appendix 1: Mean n</w:t>
        </w:r>
        <w:r>
          <w:rPr>
            <w:rStyle w:val="Hyperlink"/>
            <w:rFonts w:ascii="Times New Roman" w:eastAsia="DengXian" w:hAnsi="Times New Roman"/>
            <w:b/>
            <w:bCs/>
            <w:noProof/>
            <w:lang w:val="en-US"/>
          </w:rPr>
          <w:t>umber of fruits per cluster</w:t>
        </w:r>
        <w:r>
          <w:rPr>
            <w:noProof/>
            <w:webHidden/>
          </w:rPr>
          <w:tab/>
        </w:r>
        <w:r>
          <w:rPr>
            <w:noProof/>
            <w:webHidden/>
          </w:rPr>
          <w:fldChar w:fldCharType="begin"/>
        </w:r>
        <w:r>
          <w:rPr>
            <w:noProof/>
            <w:webHidden/>
          </w:rPr>
          <w:instrText xml:space="preserve"> PAGEREF _Toc233216554 \h </w:instrText>
        </w:r>
        <w:r>
          <w:rPr>
            <w:noProof/>
            <w:webHidden/>
          </w:rPr>
        </w:r>
        <w:r>
          <w:rPr>
            <w:noProof/>
            <w:webHidden/>
          </w:rPr>
          <w:fldChar w:fldCharType="separate"/>
        </w:r>
        <w:r>
          <w:rPr>
            <w:noProof/>
            <w:webHidden/>
          </w:rPr>
          <w:t>31</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55" w:history="1">
        <w:r>
          <w:rPr>
            <w:rStyle w:val="Hyperlink"/>
            <w:rFonts w:ascii="Times New Roman" w:eastAsia="DengXian" w:hAnsi="Times New Roman"/>
            <w:b/>
            <w:bCs/>
            <w:noProof/>
            <w:lang w:val="en-US"/>
          </w:rPr>
          <w:t>Appendix 2: Mean cluster weight (g)</w:t>
        </w:r>
        <w:r>
          <w:rPr>
            <w:noProof/>
            <w:webHidden/>
          </w:rPr>
          <w:tab/>
        </w:r>
        <w:r>
          <w:rPr>
            <w:noProof/>
            <w:webHidden/>
          </w:rPr>
          <w:fldChar w:fldCharType="begin"/>
        </w:r>
        <w:r>
          <w:rPr>
            <w:noProof/>
            <w:webHidden/>
          </w:rPr>
          <w:instrText xml:space="preserve"> PAGEREF _Toc233216555 \h </w:instrText>
        </w:r>
        <w:r>
          <w:rPr>
            <w:noProof/>
            <w:webHidden/>
          </w:rPr>
        </w:r>
        <w:r>
          <w:rPr>
            <w:noProof/>
            <w:webHidden/>
          </w:rPr>
          <w:fldChar w:fldCharType="separate"/>
        </w:r>
        <w:r>
          <w:rPr>
            <w:noProof/>
            <w:webHidden/>
          </w:rPr>
          <w:t>32</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56" w:history="1">
        <w:r>
          <w:rPr>
            <w:rStyle w:val="Hyperlink"/>
            <w:rFonts w:ascii="Times New Roman" w:eastAsia="DengXian" w:hAnsi="Times New Roman"/>
            <w:b/>
            <w:bCs/>
            <w:noProof/>
            <w:lang w:val="en-US"/>
          </w:rPr>
          <w:t>Appendix 3: Mean fruit size (mm)</w:t>
        </w:r>
        <w:r>
          <w:rPr>
            <w:noProof/>
            <w:webHidden/>
          </w:rPr>
          <w:tab/>
        </w:r>
        <w:r>
          <w:rPr>
            <w:noProof/>
            <w:webHidden/>
          </w:rPr>
          <w:fldChar w:fldCharType="begin"/>
        </w:r>
        <w:r>
          <w:rPr>
            <w:noProof/>
            <w:webHidden/>
          </w:rPr>
          <w:instrText xml:space="preserve"> PAGEREF _Toc233216556 \h </w:instrText>
        </w:r>
        <w:r>
          <w:rPr>
            <w:noProof/>
            <w:webHidden/>
          </w:rPr>
        </w:r>
        <w:r>
          <w:rPr>
            <w:noProof/>
            <w:webHidden/>
          </w:rPr>
          <w:fldChar w:fldCharType="separate"/>
        </w:r>
        <w:r>
          <w:rPr>
            <w:noProof/>
            <w:webHidden/>
          </w:rPr>
          <w:t>32</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57" w:history="1">
        <w:r>
          <w:rPr>
            <w:rStyle w:val="Hyperlink"/>
            <w:rFonts w:ascii="Times New Roman" w:eastAsia="DengXian" w:hAnsi="Times New Roman"/>
            <w:b/>
            <w:bCs/>
            <w:noProof/>
            <w:lang w:val="en-US"/>
          </w:rPr>
          <w:t xml:space="preserve">Appendix 4: Mean total </w:t>
        </w:r>
        <w:r>
          <w:rPr>
            <w:rStyle w:val="Hyperlink"/>
            <w:rFonts w:ascii="Times New Roman" w:eastAsia="DengXian" w:hAnsi="Times New Roman"/>
            <w:b/>
            <w:bCs/>
            <w:noProof/>
            <w:lang w:val="en-US"/>
          </w:rPr>
          <w:t>yield per plant (kg)</w:t>
        </w:r>
        <w:r>
          <w:rPr>
            <w:noProof/>
            <w:webHidden/>
          </w:rPr>
          <w:tab/>
        </w:r>
        <w:r>
          <w:rPr>
            <w:noProof/>
            <w:webHidden/>
          </w:rPr>
          <w:fldChar w:fldCharType="begin"/>
        </w:r>
        <w:r>
          <w:rPr>
            <w:noProof/>
            <w:webHidden/>
          </w:rPr>
          <w:instrText xml:space="preserve"> PAGEREF _Toc233216557 \h </w:instrText>
        </w:r>
        <w:r>
          <w:rPr>
            <w:noProof/>
            <w:webHidden/>
          </w:rPr>
        </w:r>
        <w:r>
          <w:rPr>
            <w:noProof/>
            <w:webHidden/>
          </w:rPr>
          <w:fldChar w:fldCharType="separate"/>
        </w:r>
        <w:r>
          <w:rPr>
            <w:noProof/>
            <w:webHidden/>
          </w:rPr>
          <w:t>33</w:t>
        </w:r>
        <w:r>
          <w:rPr>
            <w:noProof/>
            <w:webHidden/>
          </w:rPr>
          <w:fldChar w:fldCharType="end"/>
        </w:r>
      </w:hyperlink>
    </w:p>
    <w:p w:rsidR="00C46E8A" w:rsidRDefault="00B64582">
      <w:pPr>
        <w:pStyle w:val="TOC2"/>
        <w:tabs>
          <w:tab w:val="right" w:leader="dot" w:pos="9016"/>
        </w:tabs>
        <w:ind w:left="0"/>
        <w:jc w:val="both"/>
        <w:rPr>
          <w:rFonts w:eastAsia="游明朝"/>
          <w:noProof/>
          <w:lang w:eastAsia="en-ZW"/>
        </w:rPr>
      </w:pPr>
      <w:hyperlink w:anchor="_Toc233216558" w:history="1">
        <w:r>
          <w:rPr>
            <w:rStyle w:val="Hyperlink"/>
            <w:rFonts w:ascii="Times New Roman" w:eastAsia="DengXian" w:hAnsi="Times New Roman"/>
            <w:b/>
            <w:bCs/>
            <w:noProof/>
            <w:lang w:val="en-US"/>
          </w:rPr>
          <w:t>Appendix 5: Mean marketable yield per plant (kg)</w:t>
        </w:r>
        <w:r>
          <w:rPr>
            <w:noProof/>
            <w:webHidden/>
          </w:rPr>
          <w:tab/>
        </w:r>
        <w:r>
          <w:rPr>
            <w:noProof/>
            <w:webHidden/>
          </w:rPr>
          <w:fldChar w:fldCharType="begin"/>
        </w:r>
        <w:r>
          <w:rPr>
            <w:noProof/>
            <w:webHidden/>
          </w:rPr>
          <w:instrText xml:space="preserve"> PAGEREF _Toc233216558 \h </w:instrText>
        </w:r>
        <w:r>
          <w:rPr>
            <w:noProof/>
            <w:webHidden/>
          </w:rPr>
        </w:r>
        <w:r>
          <w:rPr>
            <w:noProof/>
            <w:webHidden/>
          </w:rPr>
          <w:fldChar w:fldCharType="separate"/>
        </w:r>
        <w:r>
          <w:rPr>
            <w:noProof/>
            <w:webHidden/>
          </w:rPr>
          <w:t>33</w:t>
        </w:r>
        <w:r>
          <w:rPr>
            <w:noProof/>
            <w:webHidden/>
          </w:rPr>
          <w:fldChar w:fldCharType="end"/>
        </w:r>
      </w:hyperlink>
    </w:p>
    <w:p w:rsidR="00C46E8A" w:rsidRDefault="00B64582">
      <w:pPr>
        <w:jc w:val="both"/>
        <w:rPr>
          <w:b/>
          <w:bCs/>
          <w:noProof/>
        </w:rPr>
      </w:pPr>
      <w:r>
        <w:rPr>
          <w:b/>
          <w:bCs/>
          <w:noProof/>
        </w:rPr>
        <w:fldChar w:fldCharType="end"/>
      </w:r>
    </w:p>
    <w:p w:rsidR="00C46E8A" w:rsidRDefault="00C46E8A"/>
    <w:p w:rsidR="00C46E8A" w:rsidRDefault="00C46E8A">
      <w:pPr>
        <w:tabs>
          <w:tab w:val="left" w:pos="2910"/>
        </w:tabs>
        <w:rPr>
          <w:rFonts w:ascii="Times New Roman" w:hAnsi="Times New Roman" w:cs="Times New Roman"/>
          <w:sz w:val="24"/>
          <w:szCs w:val="24"/>
        </w:rPr>
      </w:pPr>
    </w:p>
    <w:p w:rsidR="00C46E8A" w:rsidRDefault="00B64582">
      <w:pPr>
        <w:rPr>
          <w:rFonts w:ascii="Times New Roman" w:hAnsi="Times New Roman" w:cs="Times New Roman"/>
          <w:b/>
          <w:sz w:val="24"/>
          <w:szCs w:val="24"/>
        </w:rPr>
      </w:pPr>
      <w:r>
        <w:rPr>
          <w:rFonts w:ascii="Times New Roman" w:hAnsi="Times New Roman" w:cs="Times New Roman"/>
          <w:b/>
          <w:sz w:val="24"/>
          <w:szCs w:val="24"/>
        </w:rPr>
        <w:t xml:space="preserve">List of Tables </w:t>
      </w:r>
    </w:p>
    <w:p w:rsidR="00C46E8A" w:rsidRDefault="00B64582">
      <w:pPr>
        <w:tabs>
          <w:tab w:val="left" w:pos="2910"/>
        </w:tabs>
        <w:rPr>
          <w:rFonts w:ascii="Times New Roman" w:hAnsi="Times New Roman" w:cs="Times New Roman"/>
        </w:rPr>
      </w:pPr>
      <w:r>
        <w:rPr>
          <w:rFonts w:ascii="Times New Roman" w:hAnsi="Times New Roman" w:cs="Times New Roman"/>
        </w:rPr>
        <w:t>Table 3.1 shows Experimental layout…………………………………………….…………………11</w:t>
      </w:r>
    </w:p>
    <w:p w:rsidR="00C46E8A" w:rsidRDefault="00B64582">
      <w:pPr>
        <w:tabs>
          <w:tab w:val="left" w:pos="2910"/>
        </w:tabs>
        <w:rPr>
          <w:rFonts w:ascii="Times New Roman" w:hAnsi="Times New Roman" w:cs="Times New Roman"/>
        </w:rPr>
      </w:pPr>
      <w:r>
        <w:rPr>
          <w:rFonts w:ascii="Times New Roman" w:hAnsi="Times New Roman" w:cs="Times New Roman"/>
        </w:rPr>
        <w:t>Table 4.1 shows mean number of fruits per cluster…………………………………………………15</w:t>
      </w:r>
    </w:p>
    <w:p w:rsidR="00C46E8A" w:rsidRDefault="00B64582">
      <w:pPr>
        <w:tabs>
          <w:tab w:val="left" w:pos="2910"/>
        </w:tabs>
        <w:rPr>
          <w:rFonts w:ascii="Times New Roman" w:hAnsi="Times New Roman" w:cs="Times New Roman"/>
        </w:rPr>
      </w:pPr>
      <w:r>
        <w:rPr>
          <w:rFonts w:ascii="Times New Roman" w:hAnsi="Times New Roman" w:cs="Times New Roman"/>
        </w:rPr>
        <w:t>Table 4.2 shows mean cluster weight (g)……………………</w:t>
      </w:r>
      <w:r>
        <w:rPr>
          <w:rFonts w:ascii="Times New Roman" w:hAnsi="Times New Roman" w:cs="Times New Roman"/>
        </w:rPr>
        <w:t>……………...…………………….…16</w:t>
      </w:r>
    </w:p>
    <w:p w:rsidR="00C46E8A" w:rsidRDefault="00B64582">
      <w:pPr>
        <w:tabs>
          <w:tab w:val="left" w:pos="2910"/>
        </w:tabs>
        <w:rPr>
          <w:rFonts w:ascii="Times New Roman" w:hAnsi="Times New Roman" w:cs="Times New Roman"/>
        </w:rPr>
      </w:pPr>
      <w:r>
        <w:rPr>
          <w:rFonts w:ascii="Times New Roman" w:hAnsi="Times New Roman" w:cs="Times New Roman"/>
        </w:rPr>
        <w:t>Table 4.3 shows mean fruit size (mm)………………………………..……………………….….…17</w:t>
      </w:r>
    </w:p>
    <w:p w:rsidR="00C46E8A" w:rsidRDefault="00B64582">
      <w:pPr>
        <w:tabs>
          <w:tab w:val="left" w:pos="2910"/>
        </w:tabs>
        <w:rPr>
          <w:rFonts w:ascii="Times New Roman" w:hAnsi="Times New Roman" w:cs="Times New Roman"/>
        </w:rPr>
      </w:pPr>
      <w:r>
        <w:rPr>
          <w:rFonts w:ascii="Times New Roman" w:hAnsi="Times New Roman" w:cs="Times New Roman"/>
        </w:rPr>
        <w:t>Table 4.4 shows mean total yield per plant (kg)………………………………….…………....……18</w:t>
      </w:r>
    </w:p>
    <w:p w:rsidR="00C46E8A" w:rsidRDefault="00B64582">
      <w:pPr>
        <w:tabs>
          <w:tab w:val="left" w:pos="2910"/>
        </w:tabs>
        <w:rPr>
          <w:rFonts w:ascii="Times New Roman" w:hAnsi="Times New Roman" w:cs="Times New Roman"/>
        </w:rPr>
      </w:pPr>
      <w:r>
        <w:rPr>
          <w:rFonts w:ascii="Times New Roman" w:hAnsi="Times New Roman" w:cs="Times New Roman"/>
        </w:rPr>
        <w:t>Table 4.5 shows mean marketable yield per plant (kg)………………………………….……….…19</w:t>
      </w:r>
    </w:p>
    <w:p w:rsidR="00C46E8A" w:rsidRDefault="00C46E8A">
      <w:pPr>
        <w:tabs>
          <w:tab w:val="left" w:pos="2910"/>
        </w:tabs>
        <w:rPr>
          <w:rFonts w:ascii="Times New Roman" w:hAnsi="Times New Roman" w:cs="Times New Roman"/>
        </w:rPr>
      </w:pPr>
    </w:p>
    <w:p w:rsidR="00C46E8A" w:rsidRDefault="00B64582">
      <w:pPr>
        <w:rPr>
          <w:rFonts w:ascii="Times New Roman" w:hAnsi="Times New Roman" w:cs="Times New Roman"/>
          <w:sz w:val="24"/>
          <w:szCs w:val="24"/>
        </w:rPr>
      </w:pPr>
      <w:r>
        <w:rPr>
          <w:rFonts w:ascii="Times New Roman" w:hAnsi="Times New Roman" w:cs="Times New Roman"/>
          <w:sz w:val="24"/>
          <w:szCs w:val="24"/>
        </w:rPr>
        <w:t xml:space="preserve"> </w:t>
      </w:r>
    </w:p>
    <w:p w:rsidR="00C46E8A" w:rsidRDefault="00B64582">
      <w:pPr>
        <w:rPr>
          <w:rFonts w:ascii="Times New Roman" w:hAnsi="Times New Roman" w:cs="Times New Roman"/>
          <w:b/>
          <w:sz w:val="24"/>
          <w:szCs w:val="24"/>
        </w:rPr>
      </w:pPr>
      <w:r>
        <w:rPr>
          <w:rFonts w:ascii="Times New Roman" w:hAnsi="Times New Roman" w:cs="Times New Roman"/>
          <w:b/>
          <w:sz w:val="24"/>
          <w:szCs w:val="24"/>
        </w:rPr>
        <w:t xml:space="preserve">List of </w:t>
      </w:r>
      <w:r>
        <w:rPr>
          <w:rFonts w:ascii="Times New Roman" w:hAnsi="Times New Roman" w:cs="Times New Roman"/>
          <w:b/>
          <w:sz w:val="24"/>
          <w:szCs w:val="24"/>
        </w:rPr>
        <w:t>Abbreviations</w:t>
      </w:r>
    </w:p>
    <w:p w:rsidR="00C46E8A" w:rsidRDefault="00B64582">
      <w:pPr>
        <w:spacing w:line="360" w:lineRule="auto"/>
        <w:rPr>
          <w:rFonts w:ascii="Times New Roman" w:hAnsi="Times New Roman" w:cs="Times New Roman"/>
          <w:sz w:val="24"/>
          <w:szCs w:val="24"/>
        </w:rPr>
      </w:pPr>
      <w:r>
        <w:rPr>
          <w:rFonts w:ascii="Times New Roman" w:hAnsi="Times New Roman" w:cs="Times New Roman"/>
          <w:sz w:val="24"/>
          <w:szCs w:val="24"/>
        </w:rPr>
        <w:t>ANOVA                                             Analysis of Variance</w:t>
      </w:r>
    </w:p>
    <w:p w:rsidR="00C46E8A" w:rsidRDefault="00B64582">
      <w:pPr>
        <w:rPr>
          <w:rFonts w:ascii="Times New Roman" w:hAnsi="Times New Roman" w:cs="Times New Roman"/>
          <w:sz w:val="24"/>
          <w:szCs w:val="24"/>
        </w:rPr>
      </w:pPr>
      <w:r>
        <w:rPr>
          <w:rFonts w:ascii="Times New Roman" w:hAnsi="Times New Roman" w:cs="Times New Roman"/>
          <w:sz w:val="24"/>
          <w:szCs w:val="24"/>
        </w:rPr>
        <w:t>BER                                                   Blossom End Rot</w:t>
      </w:r>
    </w:p>
    <w:p w:rsidR="00C46E8A" w:rsidRDefault="00B64582">
      <w:pPr>
        <w:rPr>
          <w:rFonts w:ascii="Times New Roman" w:hAnsi="Times New Roman" w:cs="Times New Roman"/>
          <w:sz w:val="24"/>
          <w:szCs w:val="24"/>
        </w:rPr>
      </w:pPr>
      <w:r>
        <w:rPr>
          <w:rFonts w:ascii="Times New Roman" w:hAnsi="Times New Roman" w:cs="Times New Roman"/>
          <w:sz w:val="24"/>
          <w:szCs w:val="24"/>
        </w:rPr>
        <w:t>CV                                                     Coefficient of Variance</w:t>
      </w:r>
    </w:p>
    <w:p w:rsidR="00C46E8A" w:rsidRDefault="00B64582">
      <w:pPr>
        <w:rPr>
          <w:rFonts w:ascii="Times New Roman" w:hAnsi="Times New Roman" w:cs="Times New Roman"/>
          <w:sz w:val="24"/>
          <w:szCs w:val="24"/>
        </w:rPr>
      </w:pPr>
      <w:r>
        <w:rPr>
          <w:rFonts w:ascii="Times New Roman" w:hAnsi="Times New Roman" w:cs="Times New Roman"/>
          <w:sz w:val="24"/>
          <w:szCs w:val="24"/>
        </w:rPr>
        <w:t xml:space="preserve">F pr.                 </w:t>
      </w:r>
      <w:r>
        <w:rPr>
          <w:rFonts w:ascii="Times New Roman" w:hAnsi="Times New Roman" w:cs="Times New Roman"/>
          <w:sz w:val="24"/>
          <w:szCs w:val="24"/>
        </w:rPr>
        <w:t xml:space="preserve">                                  F probability</w:t>
      </w:r>
    </w:p>
    <w:p w:rsidR="00C46E8A" w:rsidRDefault="00B64582">
      <w:pPr>
        <w:rPr>
          <w:rFonts w:ascii="Times New Roman" w:hAnsi="Times New Roman" w:cs="Times New Roman"/>
          <w:sz w:val="24"/>
          <w:szCs w:val="24"/>
        </w:rPr>
      </w:pPr>
      <w:r>
        <w:rPr>
          <w:rFonts w:ascii="Times New Roman" w:hAnsi="Times New Roman" w:cs="Times New Roman"/>
          <w:sz w:val="24"/>
          <w:szCs w:val="24"/>
        </w:rPr>
        <w:t>F1                                                      Filial 1 (first generation hybrid)</w:t>
      </w:r>
    </w:p>
    <w:p w:rsidR="00C46E8A" w:rsidRDefault="00B64582">
      <w:pPr>
        <w:rPr>
          <w:rFonts w:ascii="Times New Roman" w:hAnsi="Times New Roman" w:cs="Times New Roman"/>
          <w:sz w:val="24"/>
          <w:szCs w:val="24"/>
        </w:rPr>
      </w:pPr>
      <w:r>
        <w:rPr>
          <w:rFonts w:ascii="Times New Roman" w:hAnsi="Times New Roman" w:cs="Times New Roman"/>
          <w:sz w:val="24"/>
          <w:szCs w:val="24"/>
        </w:rPr>
        <w:t>G x E                                                 Genotype by Environment</w:t>
      </w:r>
    </w:p>
    <w:p w:rsidR="00C46E8A" w:rsidRDefault="00B64582">
      <w:pPr>
        <w:rPr>
          <w:rFonts w:ascii="Times New Roman" w:hAnsi="Times New Roman" w:cs="Times New Roman"/>
          <w:sz w:val="24"/>
          <w:szCs w:val="24"/>
        </w:rPr>
      </w:pPr>
      <w:r>
        <w:rPr>
          <w:rFonts w:ascii="Times New Roman" w:hAnsi="Times New Roman" w:cs="Times New Roman"/>
          <w:sz w:val="24"/>
          <w:szCs w:val="24"/>
        </w:rPr>
        <w:t xml:space="preserve">G x M                                  </w:t>
      </w:r>
      <w:r>
        <w:rPr>
          <w:rFonts w:ascii="Times New Roman" w:hAnsi="Times New Roman" w:cs="Times New Roman"/>
          <w:sz w:val="24"/>
          <w:szCs w:val="24"/>
        </w:rPr>
        <w:t xml:space="preserve">              Genotype by Management</w:t>
      </w:r>
    </w:p>
    <w:p w:rsidR="00C46E8A" w:rsidRDefault="00B64582">
      <w:pPr>
        <w:rPr>
          <w:rFonts w:ascii="Times New Roman" w:hAnsi="Times New Roman" w:cs="Times New Roman"/>
          <w:sz w:val="24"/>
          <w:szCs w:val="24"/>
        </w:rPr>
      </w:pPr>
      <w:r>
        <w:rPr>
          <w:rFonts w:ascii="Times New Roman" w:hAnsi="Times New Roman" w:cs="Times New Roman"/>
          <w:sz w:val="24"/>
          <w:szCs w:val="24"/>
        </w:rPr>
        <w:lastRenderedPageBreak/>
        <w:t>IPM                                                    Integrated Pest Management</w:t>
      </w:r>
    </w:p>
    <w:p w:rsidR="00C46E8A" w:rsidRDefault="00B64582">
      <w:pPr>
        <w:rPr>
          <w:rFonts w:ascii="Times New Roman" w:hAnsi="Times New Roman" w:cs="Times New Roman"/>
          <w:sz w:val="24"/>
          <w:szCs w:val="24"/>
        </w:rPr>
      </w:pPr>
      <w:r>
        <w:rPr>
          <w:rFonts w:ascii="Times New Roman" w:hAnsi="Times New Roman" w:cs="Times New Roman"/>
          <w:sz w:val="24"/>
          <w:szCs w:val="24"/>
        </w:rPr>
        <w:t>LCA                                                   Life Cycle Assessment</w:t>
      </w:r>
    </w:p>
    <w:p w:rsidR="00C46E8A" w:rsidRDefault="00B64582">
      <w:pPr>
        <w:rPr>
          <w:rFonts w:ascii="Times New Roman" w:hAnsi="Times New Roman" w:cs="Times New Roman"/>
          <w:sz w:val="24"/>
          <w:szCs w:val="24"/>
        </w:rPr>
      </w:pPr>
      <w:r>
        <w:rPr>
          <w:rFonts w:ascii="Times New Roman" w:hAnsi="Times New Roman" w:cs="Times New Roman"/>
          <w:sz w:val="24"/>
          <w:szCs w:val="24"/>
        </w:rPr>
        <w:t>LSD                                                   Least S</w:t>
      </w:r>
      <w:r>
        <w:rPr>
          <w:rFonts w:ascii="Times New Roman" w:hAnsi="Times New Roman" w:cs="Times New Roman"/>
          <w:sz w:val="24"/>
          <w:szCs w:val="24"/>
        </w:rPr>
        <w:t>ignificance Difference</w:t>
      </w:r>
    </w:p>
    <w:p w:rsidR="00C46E8A" w:rsidRDefault="00B64582">
      <w:pPr>
        <w:rPr>
          <w:rFonts w:ascii="Times New Roman" w:hAnsi="Times New Roman" w:cs="Times New Roman"/>
          <w:sz w:val="24"/>
          <w:szCs w:val="24"/>
        </w:rPr>
      </w:pPr>
      <w:r>
        <w:rPr>
          <w:rFonts w:ascii="Times New Roman" w:hAnsi="Times New Roman" w:cs="Times New Roman"/>
          <w:sz w:val="24"/>
          <w:szCs w:val="24"/>
        </w:rPr>
        <w:t>QTLs                                                  Quantitative Trait Loci</w:t>
      </w:r>
    </w:p>
    <w:p w:rsidR="00C46E8A" w:rsidRDefault="00B64582">
      <w:pPr>
        <w:tabs>
          <w:tab w:val="left" w:pos="2910"/>
        </w:tabs>
        <w:spacing w:line="360" w:lineRule="auto"/>
        <w:rPr>
          <w:rFonts w:ascii="Times New Roman" w:hAnsi="Times New Roman" w:cs="Times New Roman"/>
          <w:sz w:val="24"/>
          <w:szCs w:val="24"/>
        </w:rPr>
      </w:pPr>
      <w:r>
        <w:rPr>
          <w:rFonts w:ascii="Times New Roman" w:hAnsi="Times New Roman" w:cs="Times New Roman"/>
          <w:sz w:val="24"/>
          <w:szCs w:val="24"/>
        </w:rPr>
        <w:t>RCBD                                                Randomized Complete Block Design</w:t>
      </w:r>
    </w:p>
    <w:p w:rsidR="00C46E8A" w:rsidRDefault="00B64582">
      <w:pPr>
        <w:tabs>
          <w:tab w:val="left" w:pos="2910"/>
        </w:tabs>
        <w:spacing w:line="360" w:lineRule="auto"/>
        <w:rPr>
          <w:rFonts w:ascii="Times New Roman" w:hAnsi="Times New Roman" w:cs="Times New Roman"/>
          <w:sz w:val="24"/>
          <w:szCs w:val="24"/>
        </w:rPr>
      </w:pPr>
      <w:r>
        <w:rPr>
          <w:rFonts w:ascii="Times New Roman" w:hAnsi="Times New Roman" w:cs="Times New Roman"/>
          <w:sz w:val="24"/>
          <w:szCs w:val="24"/>
        </w:rPr>
        <w:t>SP                                                      Self Pruning</w:t>
      </w:r>
    </w:p>
    <w:p w:rsidR="00C46E8A" w:rsidRDefault="00B64582">
      <w:pPr>
        <w:tabs>
          <w:tab w:val="left" w:pos="2910"/>
        </w:tabs>
        <w:spacing w:line="360" w:lineRule="auto"/>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OV                                                  On-the-Vine</w:t>
      </w:r>
    </w:p>
    <w:p w:rsidR="00C46E8A" w:rsidRDefault="00B64582">
      <w:pPr>
        <w:tabs>
          <w:tab w:val="left" w:pos="2910"/>
        </w:tabs>
        <w:spacing w:line="360" w:lineRule="auto"/>
        <w:rPr>
          <w:rFonts w:ascii="Times New Roman" w:hAnsi="Times New Roman" w:cs="Times New Roman"/>
          <w:sz w:val="24"/>
          <w:szCs w:val="24"/>
        </w:rPr>
      </w:pPr>
      <w:r>
        <w:rPr>
          <w:rFonts w:ascii="Times New Roman" w:hAnsi="Times New Roman" w:cs="Times New Roman"/>
          <w:sz w:val="24"/>
          <w:szCs w:val="24"/>
        </w:rPr>
        <w:t>VPD                                                  Vapour Pressure Deficit</w:t>
      </w:r>
    </w:p>
    <w:p w:rsidR="00C46E8A" w:rsidRDefault="00B64582">
      <w:pPr>
        <w:tabs>
          <w:tab w:val="left" w:pos="2910"/>
        </w:tabs>
        <w:spacing w:line="360" w:lineRule="auto"/>
        <w:rPr>
          <w:rFonts w:ascii="Times New Roman" w:hAnsi="Times New Roman" w:cs="Times New Roman"/>
          <w:sz w:val="24"/>
          <w:szCs w:val="24"/>
        </w:rPr>
        <w:sectPr w:rsidR="00C46E8A">
          <w:pgSz w:w="11906" w:h="16838"/>
          <w:pgMar w:top="1440" w:right="1440" w:bottom="1440" w:left="1440" w:header="706" w:footer="706" w:gutter="0"/>
          <w:pgNumType w:fmt="lowerRoman"/>
          <w:cols w:space="708"/>
          <w:docGrid w:linePitch="360"/>
        </w:sectPr>
      </w:pPr>
      <w:r>
        <w:rPr>
          <w:rFonts w:ascii="Times New Roman" w:hAnsi="Times New Roman" w:cs="Times New Roman"/>
          <w:sz w:val="24"/>
          <w:szCs w:val="24"/>
        </w:rPr>
        <w:t xml:space="preserve">WAT                                                 Weeks after Transplanting       </w:t>
      </w:r>
    </w:p>
    <w:p w:rsidR="00C46E8A" w:rsidRDefault="00B64582">
      <w:pPr>
        <w:pStyle w:val="Heading1"/>
      </w:pPr>
      <w:bookmarkStart w:id="7" w:name="_Toc233216490"/>
      <w:r>
        <w:lastRenderedPageBreak/>
        <w:t>CHAPTER 1</w:t>
      </w:r>
      <w:bookmarkEnd w:id="7"/>
    </w:p>
    <w:p w:rsidR="00C46E8A" w:rsidRDefault="00C46E8A">
      <w:pPr>
        <w:pStyle w:val="Heading2"/>
        <w:spacing w:line="360" w:lineRule="auto"/>
        <w:rPr>
          <w:rFonts w:eastAsia="Calibri" w:cs="Times New Roman"/>
          <w:b w:val="0"/>
          <w:szCs w:val="24"/>
        </w:rPr>
      </w:pPr>
    </w:p>
    <w:p w:rsidR="00C46E8A" w:rsidRDefault="00B64582">
      <w:pPr>
        <w:pStyle w:val="Heading2"/>
        <w:spacing w:line="360" w:lineRule="auto"/>
      </w:pPr>
      <w:bookmarkStart w:id="8" w:name="_Toc233216491"/>
      <w:r>
        <w:t xml:space="preserve">1.0 </w:t>
      </w:r>
      <w:r>
        <w:t>INTRODUCTION</w:t>
      </w:r>
      <w:bookmarkEnd w:id="8"/>
    </w:p>
    <w:p w:rsidR="00C46E8A" w:rsidRDefault="00B64582">
      <w:pPr>
        <w:pStyle w:val="Heading2"/>
        <w:spacing w:line="360" w:lineRule="auto"/>
      </w:pPr>
      <w:bookmarkStart w:id="9" w:name="_Toc233216492"/>
      <w:r>
        <w:t>1.1 Background</w:t>
      </w:r>
      <w:bookmarkEnd w:id="9"/>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selection of appropriate genetic material is a primary determinant of productivity and economic return in a controlled environment agriculture. According to Heavelink and Koiner, 2021, this decision extends beyond yield to e</w:t>
      </w:r>
      <w:r>
        <w:rPr>
          <w:rFonts w:ascii="Times New Roman" w:hAnsi="Times New Roman" w:cs="Times New Roman"/>
          <w:sz w:val="24"/>
          <w:szCs w:val="24"/>
        </w:rPr>
        <w:t>ncompass horticultural traits that directly influence harvesting efficiency and fruit quality with inflorescence architecture being of critical importance for high valued crops like tomato (</w:t>
      </w:r>
      <w:r>
        <w:rPr>
          <w:rFonts w:ascii="Times New Roman" w:hAnsi="Times New Roman" w:cs="Times New Roman"/>
          <w:i/>
          <w:sz w:val="24"/>
          <w:szCs w:val="24"/>
        </w:rPr>
        <w:t>Solanum lycopersicum L.</w:t>
      </w:r>
      <w:r>
        <w:rPr>
          <w:rFonts w:ascii="Times New Roman" w:hAnsi="Times New Roman" w:cs="Times New Roman"/>
          <w:sz w:val="24"/>
          <w:szCs w:val="24"/>
        </w:rPr>
        <w:t>). In modern F1 hybrid breeding the archite</w:t>
      </w:r>
      <w:r>
        <w:rPr>
          <w:rFonts w:ascii="Times New Roman" w:hAnsi="Times New Roman" w:cs="Times New Roman"/>
          <w:sz w:val="24"/>
          <w:szCs w:val="24"/>
        </w:rPr>
        <w:t xml:space="preserve">cture of the fruit cluster encompassing the number of fruits per truss, their spatial arrangement (compactness) and uniformity is a key phenotypic target (Zhao </w:t>
      </w:r>
      <w:r>
        <w:rPr>
          <w:rFonts w:ascii="Times New Roman" w:hAnsi="Times New Roman" w:cs="Times New Roman"/>
          <w:i/>
          <w:sz w:val="24"/>
          <w:szCs w:val="24"/>
        </w:rPr>
        <w:t>et al.</w:t>
      </w:r>
      <w:r>
        <w:rPr>
          <w:rFonts w:ascii="Times New Roman" w:hAnsi="Times New Roman" w:cs="Times New Roman"/>
          <w:sz w:val="24"/>
          <w:szCs w:val="24"/>
        </w:rPr>
        <w:t>, 2021). These traits are governed by specific genetic pathways such as those involving th</w:t>
      </w:r>
      <w:r>
        <w:rPr>
          <w:rFonts w:ascii="Times New Roman" w:hAnsi="Times New Roman" w:cs="Times New Roman"/>
          <w:sz w:val="24"/>
          <w:szCs w:val="24"/>
        </w:rPr>
        <w:t xml:space="preserve">e self-pruning (SP) and compound inflorescence genes which breeders manipulate to develop varieties suited for high density greenhouse systems (Jong </w:t>
      </w:r>
      <w:r>
        <w:rPr>
          <w:rFonts w:ascii="Times New Roman" w:hAnsi="Times New Roman" w:cs="Times New Roman"/>
          <w:i/>
          <w:sz w:val="24"/>
          <w:szCs w:val="24"/>
        </w:rPr>
        <w:t>et al.</w:t>
      </w:r>
      <w:r>
        <w:rPr>
          <w:rFonts w:ascii="Times New Roman" w:hAnsi="Times New Roman" w:cs="Times New Roman"/>
          <w:sz w:val="24"/>
          <w:szCs w:val="24"/>
        </w:rPr>
        <w:t xml:space="preserve">, 2020).  </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expression of these cluster traits is not solely genetic but is modulated by the green</w:t>
      </w:r>
      <w:r>
        <w:rPr>
          <w:rFonts w:ascii="Times New Roman" w:hAnsi="Times New Roman" w:cs="Times New Roman"/>
          <w:sz w:val="24"/>
          <w:szCs w:val="24"/>
        </w:rPr>
        <w:t>house environment. Flower development and fruit set are significantly influenced by light intensity and temperature regimes. Supra-optimal temperatures can disrupt pollen viability and lead to flower abortion which directly reduces the number of fruits per</w:t>
      </w:r>
      <w:r>
        <w:rPr>
          <w:rFonts w:ascii="Times New Roman" w:hAnsi="Times New Roman" w:cs="Times New Roman"/>
          <w:sz w:val="24"/>
          <w:szCs w:val="24"/>
        </w:rPr>
        <w:t xml:space="preserve"> cluster (Peet and Willits, 2021). Furthermore, the plant’s internal source sink dynamics play a crucial role where photoassimilates are partitioned from leaves (source) to fruits (sinks). Multiple fruits compete for these resources within a cluster and an</w:t>
      </w:r>
      <w:r>
        <w:rPr>
          <w:rFonts w:ascii="Times New Roman" w:hAnsi="Times New Roman" w:cs="Times New Roman"/>
          <w:sz w:val="24"/>
          <w:szCs w:val="24"/>
        </w:rPr>
        <w:t xml:space="preserve"> imbalance can lead to uneven ripening and fruit size heterogeneity which ultimately depreciates marketable yield (Borghesi </w:t>
      </w:r>
      <w:r>
        <w:rPr>
          <w:rFonts w:ascii="Times New Roman" w:hAnsi="Times New Roman" w:cs="Times New Roman"/>
          <w:i/>
          <w:sz w:val="24"/>
          <w:szCs w:val="24"/>
        </w:rPr>
        <w:t>et al.</w:t>
      </w:r>
      <w:r>
        <w:rPr>
          <w:rFonts w:ascii="Times New Roman" w:hAnsi="Times New Roman" w:cs="Times New Roman"/>
          <w:sz w:val="24"/>
          <w:szCs w:val="24"/>
        </w:rPr>
        <w:t>, 2021).</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In optimizing cluster traits, a central challenge</w:t>
      </w:r>
      <w:r>
        <w:rPr>
          <w:rFonts w:ascii="Times New Roman" w:hAnsi="Times New Roman" w:cs="Times New Roman"/>
          <w:sz w:val="24"/>
          <w:szCs w:val="24"/>
        </w:rPr>
        <w:t xml:space="preserve"> lies in navigating inherent trade-offs. While a compact cluster with a high fruit count is desirable for harvest efficiency, a microenvironment conducive to fungal diseases like </w:t>
      </w:r>
      <w:r>
        <w:rPr>
          <w:rFonts w:ascii="Times New Roman" w:hAnsi="Times New Roman" w:cs="Times New Roman"/>
          <w:i/>
          <w:sz w:val="24"/>
          <w:szCs w:val="24"/>
        </w:rPr>
        <w:t>Botrytis cinerea</w:t>
      </w:r>
      <w:r>
        <w:rPr>
          <w:rFonts w:ascii="Times New Roman" w:hAnsi="Times New Roman" w:cs="Times New Roman"/>
          <w:sz w:val="24"/>
          <w:szCs w:val="24"/>
        </w:rPr>
        <w:t xml:space="preserve"> can be created and exacerbate intra-cluster competition rest</w:t>
      </w:r>
      <w:r>
        <w:rPr>
          <w:rFonts w:ascii="Times New Roman" w:hAnsi="Times New Roman" w:cs="Times New Roman"/>
          <w:sz w:val="24"/>
          <w:szCs w:val="24"/>
        </w:rPr>
        <w:t xml:space="preserve">ricting fruit development (Fu </w:t>
      </w:r>
      <w:r>
        <w:rPr>
          <w:rFonts w:ascii="Times New Roman" w:hAnsi="Times New Roman" w:cs="Times New Roman"/>
          <w:i/>
          <w:sz w:val="24"/>
          <w:szCs w:val="24"/>
        </w:rPr>
        <w:t>et al.</w:t>
      </w:r>
      <w:r>
        <w:rPr>
          <w:rFonts w:ascii="Times New Roman" w:hAnsi="Times New Roman" w:cs="Times New Roman"/>
          <w:sz w:val="24"/>
          <w:szCs w:val="24"/>
        </w:rPr>
        <w:t>, 2021). Therefore, the idea variety must achieve an optimal balance synchronizing a reliable fruit set with an architecture that allows for sufficient air flow and resource allocation to each fruit.  However, the perfor</w:t>
      </w:r>
      <w:r>
        <w:rPr>
          <w:rFonts w:ascii="Times New Roman" w:hAnsi="Times New Roman" w:cs="Times New Roman"/>
          <w:sz w:val="24"/>
          <w:szCs w:val="24"/>
        </w:rPr>
        <w:t xml:space="preserve">mance of these complex traits is highly specific to local growing conditions due to genotype by environment (G x E) interactions (Maboko and Du Plooy, 2019). This variability </w:t>
      </w:r>
      <w:r>
        <w:rPr>
          <w:rFonts w:ascii="Times New Roman" w:hAnsi="Times New Roman" w:cs="Times New Roman"/>
          <w:sz w:val="24"/>
          <w:szCs w:val="24"/>
        </w:rPr>
        <w:lastRenderedPageBreak/>
        <w:t>makes localized, comparative evaluation essential for greenhouse producers to mak</w:t>
      </w:r>
      <w:r>
        <w:rPr>
          <w:rFonts w:ascii="Times New Roman" w:hAnsi="Times New Roman" w:cs="Times New Roman"/>
          <w:sz w:val="24"/>
          <w:szCs w:val="24"/>
        </w:rPr>
        <w:t>e informed selections.</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Recent studies emphasize the importance of integrating physiological indices that reflect the plant’s functional status such as chlorophyll fluorescence parameters for example Fv/Fm, stomatal conductance and leaf gas exchange measure</w:t>
      </w:r>
      <w:r>
        <w:rPr>
          <w:rFonts w:ascii="Times New Roman" w:hAnsi="Times New Roman" w:cs="Times New Roman"/>
          <w:sz w:val="24"/>
          <w:szCs w:val="24"/>
        </w:rPr>
        <w:t xml:space="preserve">ments which can reveal varietal differences in water use efficiency and carbon assimilation rates (Kalaji </w:t>
      </w:r>
      <w:r>
        <w:rPr>
          <w:rFonts w:ascii="Times New Roman" w:hAnsi="Times New Roman" w:cs="Times New Roman"/>
          <w:i/>
          <w:sz w:val="24"/>
          <w:szCs w:val="24"/>
        </w:rPr>
        <w:t>et al.</w:t>
      </w:r>
      <w:r>
        <w:rPr>
          <w:rFonts w:ascii="Times New Roman" w:hAnsi="Times New Roman" w:cs="Times New Roman"/>
          <w:sz w:val="24"/>
          <w:szCs w:val="24"/>
        </w:rPr>
        <w:t>, 2017). Incorporating these metrics will provide a mechanistic understanding how each genotype manages resource allocation under the trial cond</w:t>
      </w:r>
      <w:r>
        <w:rPr>
          <w:rFonts w:ascii="Times New Roman" w:hAnsi="Times New Roman" w:cs="Times New Roman"/>
          <w:sz w:val="24"/>
          <w:szCs w:val="24"/>
        </w:rPr>
        <w:t xml:space="preserve">itions linking canopy physiology directly to cluster performance. </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In addition, the role of plant growth regulators and targeted management interventions cannot be overlooked in the expression of cluster architecture. Evaluating the three selected F1 hybri</w:t>
      </w:r>
      <w:r>
        <w:rPr>
          <w:rFonts w:ascii="Times New Roman" w:hAnsi="Times New Roman" w:cs="Times New Roman"/>
          <w:sz w:val="24"/>
          <w:szCs w:val="24"/>
        </w:rPr>
        <w:t>ds under a standardized, optimized management regime will clarify whether superior cluster traits are inherent to the genetic background or can be reliably amplified through cultural practices considering genotype by management (G x M) interactions (Reynol</w:t>
      </w:r>
      <w:r>
        <w:rPr>
          <w:rFonts w:ascii="Times New Roman" w:hAnsi="Times New Roman" w:cs="Times New Roman"/>
          <w:sz w:val="24"/>
          <w:szCs w:val="24"/>
        </w:rPr>
        <w:t xml:space="preserve">ds </w:t>
      </w:r>
      <w:r>
        <w:rPr>
          <w:rFonts w:ascii="Times New Roman" w:hAnsi="Times New Roman" w:cs="Times New Roman"/>
          <w:i/>
          <w:sz w:val="24"/>
          <w:szCs w:val="24"/>
        </w:rPr>
        <w:t>et al.</w:t>
      </w:r>
      <w:r>
        <w:rPr>
          <w:rFonts w:ascii="Times New Roman" w:hAnsi="Times New Roman" w:cs="Times New Roman"/>
          <w:sz w:val="24"/>
          <w:szCs w:val="24"/>
        </w:rPr>
        <w:t>, 2021).</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Post-harvest quality is another critical consideration which is intrinsically linked to pre-harvest cluster development. A comprehensive evaluation should include post-harvest assessments of firmness, soluble solids content (Brix) and inc</w:t>
      </w:r>
      <w:r>
        <w:rPr>
          <w:rFonts w:ascii="Times New Roman" w:hAnsi="Times New Roman" w:cs="Times New Roman"/>
          <w:sz w:val="24"/>
          <w:szCs w:val="24"/>
        </w:rPr>
        <w:t>idence of disorders such as cracking or blossom end-rot which may trace back to source sink imbalances during cluster development (Ho and White, 2022)</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Finally, the economic sustainability of adopting a specific variety hinge on its consistent performance a</w:t>
      </w:r>
      <w:r>
        <w:rPr>
          <w:rFonts w:ascii="Times New Roman" w:hAnsi="Times New Roman" w:cs="Times New Roman"/>
          <w:sz w:val="24"/>
          <w:szCs w:val="24"/>
        </w:rPr>
        <w:t xml:space="preserve">cross multiple cropping cycles particularly in response to seasonal fluctuations in light and temperature (Van der Ploeg and Heuvelink, 2019). This study’s design will contribute data on yield stability which is a factor as critical as mean yield for long </w:t>
      </w:r>
      <w:r>
        <w:rPr>
          <w:rFonts w:ascii="Times New Roman" w:hAnsi="Times New Roman" w:cs="Times New Roman"/>
          <w:sz w:val="24"/>
          <w:szCs w:val="24"/>
        </w:rPr>
        <w:t xml:space="preserve">term economic planning. </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This research aims to deliver holistic profile of each variety empowering growers with the nuanced information needed to select cultivars that align with their specific production goals, environmental constraints and market demands</w:t>
      </w:r>
      <w:r>
        <w:rPr>
          <w:rFonts w:ascii="Times New Roman" w:hAnsi="Times New Roman" w:cs="Times New Roman"/>
          <w:sz w:val="24"/>
          <w:szCs w:val="24"/>
        </w:rPr>
        <w:t xml:space="preserve"> by synthesizing data on physiology, management interaction, post-harvest quality and temporal stability,</w:t>
      </w: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B64582">
      <w:pPr>
        <w:pStyle w:val="Heading2"/>
        <w:spacing w:line="360" w:lineRule="auto"/>
        <w:jc w:val="both"/>
      </w:pPr>
      <w:bookmarkStart w:id="10" w:name="_Toc233216493"/>
      <w:r>
        <w:t>1.2 Problem Statement</w:t>
      </w:r>
      <w:bookmarkEnd w:id="10"/>
      <w:r>
        <w:t xml:space="preserve">   </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Significant variability in cultivar performance persists whilst greenhouse structures offer a controlled environment that </w:t>
      </w:r>
      <w:r>
        <w:rPr>
          <w:rFonts w:ascii="Times New Roman" w:hAnsi="Times New Roman" w:cs="Times New Roman"/>
          <w:sz w:val="24"/>
          <w:szCs w:val="24"/>
        </w:rPr>
        <w:t>migrates some external challenges. There is a critical lack of comparative data on yield and fruit cluster traits of commonly cultivated tomato varieties under greenhouse conditions. This knowledge gap obstructs informed variety selection and tailored mana</w:t>
      </w:r>
      <w:r>
        <w:rPr>
          <w:rFonts w:ascii="Times New Roman" w:hAnsi="Times New Roman" w:cs="Times New Roman"/>
          <w:sz w:val="24"/>
          <w:szCs w:val="24"/>
        </w:rPr>
        <w:t>gement practices ultimately constraining production efficiency, economic returns for farmers and regional food security.</w:t>
      </w:r>
    </w:p>
    <w:p w:rsidR="00C46E8A" w:rsidRDefault="00C46E8A">
      <w:pPr>
        <w:spacing w:line="360" w:lineRule="auto"/>
        <w:jc w:val="both"/>
        <w:rPr>
          <w:rFonts w:ascii="Times New Roman" w:hAnsi="Times New Roman" w:cs="Times New Roman"/>
          <w:sz w:val="24"/>
          <w:szCs w:val="24"/>
        </w:rPr>
      </w:pPr>
    </w:p>
    <w:p w:rsidR="00C46E8A" w:rsidRDefault="00B64582">
      <w:pPr>
        <w:pStyle w:val="Heading2"/>
        <w:spacing w:line="360" w:lineRule="auto"/>
        <w:jc w:val="both"/>
      </w:pPr>
      <w:bookmarkStart w:id="11" w:name="_Toc233216494"/>
      <w:r>
        <w:t>1.3 Justification</w:t>
      </w:r>
      <w:bookmarkEnd w:id="11"/>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This research is justified by a critical lack of localized data on the performance of three high value tomato hybrid</w:t>
      </w:r>
      <w:r>
        <w:rPr>
          <w:rFonts w:ascii="Times New Roman" w:hAnsi="Times New Roman" w:cs="Times New Roman"/>
          <w:sz w:val="24"/>
          <w:szCs w:val="24"/>
        </w:rPr>
        <w:t>s under the specific greenhouse conditions. While greenhouse farming offers a climate resilient path for the semi-arid region, its economic success depends on selecting the best adapted varieties. This study will fill this information gap by systematically</w:t>
      </w:r>
      <w:r>
        <w:rPr>
          <w:rFonts w:ascii="Times New Roman" w:hAnsi="Times New Roman" w:cs="Times New Roman"/>
          <w:sz w:val="24"/>
          <w:szCs w:val="24"/>
        </w:rPr>
        <w:t xml:space="preserve"> comparing yield and fruit quality of three different tomato varieties. The findings will provide farmers with evidence based recommendations helping them to choose the most productive and suitable variety. This directly de-risks their investment, improves</w:t>
      </w:r>
      <w:r>
        <w:rPr>
          <w:rFonts w:ascii="Times New Roman" w:hAnsi="Times New Roman" w:cs="Times New Roman"/>
          <w:sz w:val="24"/>
          <w:szCs w:val="24"/>
        </w:rPr>
        <w:t xml:space="preserve"> profitability by maximizing marketable yield and promotes a more sustainable agricultural system by optimizing resource use and reducing vulnerability to pests and climate shocks. In the long run, the research is an important step towards a more productiv</w:t>
      </w:r>
      <w:r>
        <w:rPr>
          <w:rFonts w:ascii="Times New Roman" w:hAnsi="Times New Roman" w:cs="Times New Roman"/>
          <w:sz w:val="24"/>
          <w:szCs w:val="24"/>
        </w:rPr>
        <w:t>e, profitable and resilient agriculture future for Zimbabwe.</w:t>
      </w:r>
    </w:p>
    <w:p w:rsidR="00C46E8A" w:rsidRDefault="00B64582">
      <w:pPr>
        <w:pStyle w:val="Heading2"/>
        <w:spacing w:line="360" w:lineRule="auto"/>
        <w:jc w:val="both"/>
      </w:pPr>
      <w:bookmarkStart w:id="12" w:name="_Toc233216495"/>
      <w:r>
        <w:t>1.4 Main Objective</w:t>
      </w:r>
      <w:bookmarkEnd w:id="12"/>
      <w:r>
        <w:t xml:space="preserve"> </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To evaluate and compare the fruit cluster traits and yield of three different tomato varieties grown under greenhouse conditions.</w:t>
      </w:r>
    </w:p>
    <w:p w:rsidR="00C46E8A" w:rsidRDefault="00B64582">
      <w:pPr>
        <w:pStyle w:val="Heading2"/>
        <w:spacing w:line="360" w:lineRule="auto"/>
        <w:jc w:val="both"/>
      </w:pPr>
      <w:bookmarkStart w:id="13" w:name="_Toc233216496"/>
      <w:r>
        <w:t>1.4.1 Specific Objectives</w:t>
      </w:r>
      <w:bookmarkEnd w:id="13"/>
    </w:p>
    <w:p w:rsidR="00C46E8A" w:rsidRDefault="00B64582">
      <w:pPr>
        <w:pStyle w:val="ListParagraph"/>
        <w:numPr>
          <w:ilvl w:val="0"/>
          <w:numId w:val="1"/>
        </w:numPr>
        <w:spacing w:line="360" w:lineRule="auto"/>
        <w:ind w:left="1077" w:hanging="357"/>
        <w:jc w:val="both"/>
        <w:rPr>
          <w:rFonts w:ascii="Times New Roman" w:hAnsi="Times New Roman" w:cs="Times New Roman"/>
          <w:sz w:val="24"/>
          <w:szCs w:val="24"/>
        </w:rPr>
      </w:pPr>
      <w:r>
        <w:rPr>
          <w:rFonts w:ascii="Times New Roman" w:hAnsi="Times New Roman" w:cs="Times New Roman"/>
          <w:sz w:val="24"/>
          <w:szCs w:val="24"/>
        </w:rPr>
        <w:t>To evaluate and com</w:t>
      </w:r>
      <w:r>
        <w:rPr>
          <w:rFonts w:ascii="Times New Roman" w:hAnsi="Times New Roman" w:cs="Times New Roman"/>
          <w:sz w:val="24"/>
          <w:szCs w:val="24"/>
        </w:rPr>
        <w:t>pare the fruit cluster traits (number of fruits per cluster, cluster weight and fruit size) of three different tomato varieties under greenhouse production.</w:t>
      </w:r>
    </w:p>
    <w:p w:rsidR="00C46E8A" w:rsidRDefault="00B64582">
      <w:pPr>
        <w:pStyle w:val="ListParagraph"/>
        <w:numPr>
          <w:ilvl w:val="0"/>
          <w:numId w:val="1"/>
        </w:numPr>
        <w:spacing w:line="360" w:lineRule="auto"/>
        <w:ind w:left="1077" w:hanging="357"/>
        <w:jc w:val="both"/>
        <w:rPr>
          <w:rFonts w:ascii="Times New Roman" w:hAnsi="Times New Roman" w:cs="Times New Roman"/>
          <w:sz w:val="24"/>
          <w:szCs w:val="24"/>
        </w:rPr>
      </w:pPr>
      <w:r>
        <w:rPr>
          <w:rFonts w:ascii="Times New Roman" w:hAnsi="Times New Roman" w:cs="Times New Roman"/>
          <w:sz w:val="24"/>
          <w:szCs w:val="24"/>
        </w:rPr>
        <w:t>To assess the total yield and marketable yield performance of three different tomato varieties cult</w:t>
      </w:r>
      <w:r>
        <w:rPr>
          <w:rFonts w:ascii="Times New Roman" w:hAnsi="Times New Roman" w:cs="Times New Roman"/>
          <w:sz w:val="24"/>
          <w:szCs w:val="24"/>
        </w:rPr>
        <w:t>ivated under greenhouse conditions.</w:t>
      </w: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B64582">
      <w:pPr>
        <w:pStyle w:val="Heading2"/>
        <w:spacing w:line="360" w:lineRule="auto"/>
        <w:jc w:val="both"/>
      </w:pPr>
      <w:bookmarkStart w:id="14" w:name="_Toc233216497"/>
      <w:r>
        <w:t>1.6 Project Hypothesis</w:t>
      </w:r>
      <w:bookmarkEnd w:id="14"/>
    </w:p>
    <w:p w:rsidR="00C46E8A" w:rsidRDefault="00B64582">
      <w:pPr>
        <w:pStyle w:val="ListParagraph"/>
        <w:numPr>
          <w:ilvl w:val="0"/>
          <w:numId w:val="7"/>
        </w:numPr>
        <w:spacing w:line="360" w:lineRule="auto"/>
        <w:ind w:left="1077" w:hanging="357"/>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z w:val="24"/>
          <w:szCs w:val="24"/>
        </w:rPr>
        <w:t>: There is no significant difference in the mean number of fruits per cluster, mean cluster weight and mean fruit size among the three different tomato varieties</w:t>
      </w:r>
      <w:r>
        <w:rPr>
          <w:rFonts w:ascii="Times New Roman" w:hAnsi="Times New Roman" w:cs="Times New Roman"/>
          <w:sz w:val="24"/>
          <w:szCs w:val="24"/>
        </w:rPr>
        <w:t xml:space="preserve"> grown under greenhouse conditions.</w:t>
      </w:r>
    </w:p>
    <w:p w:rsidR="00C46E8A" w:rsidRDefault="00B64582">
      <w:pPr>
        <w:pStyle w:val="ListParagraph"/>
        <w:numPr>
          <w:ilvl w:val="0"/>
          <w:numId w:val="6"/>
        </w:numPr>
        <w:spacing w:line="360" w:lineRule="auto"/>
        <w:ind w:left="1077" w:hanging="357"/>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1</w:t>
      </w:r>
      <w:r>
        <w:rPr>
          <w:rFonts w:ascii="Times New Roman" w:hAnsi="Times New Roman" w:cs="Times New Roman"/>
          <w:sz w:val="24"/>
          <w:szCs w:val="24"/>
        </w:rPr>
        <w:t>: There is significant difference in at least one of the mean fruit cluster traits among the three different tomato varieties grown under greenhouse conditions.</w:t>
      </w:r>
    </w:p>
    <w:p w:rsidR="00C46E8A" w:rsidRDefault="00B64582">
      <w:pPr>
        <w:pStyle w:val="ListParagraph"/>
        <w:numPr>
          <w:ilvl w:val="0"/>
          <w:numId w:val="6"/>
        </w:numPr>
        <w:spacing w:line="360" w:lineRule="auto"/>
        <w:ind w:left="1077" w:hanging="357"/>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z w:val="24"/>
          <w:szCs w:val="24"/>
        </w:rPr>
        <w:t xml:space="preserve">: There is no significant difference in the mean total </w:t>
      </w:r>
      <w:r>
        <w:rPr>
          <w:rFonts w:ascii="Times New Roman" w:hAnsi="Times New Roman" w:cs="Times New Roman"/>
          <w:sz w:val="24"/>
          <w:szCs w:val="24"/>
        </w:rPr>
        <w:t>yield and mean marketable yield (kg/plant) among the three different tomato varieties.</w:t>
      </w:r>
    </w:p>
    <w:p w:rsidR="00C46E8A" w:rsidRDefault="00B64582">
      <w:pPr>
        <w:pStyle w:val="ListParagraph"/>
        <w:numPr>
          <w:ilvl w:val="0"/>
          <w:numId w:val="6"/>
        </w:numPr>
        <w:spacing w:line="360" w:lineRule="auto"/>
        <w:ind w:left="1077" w:hanging="357"/>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1</w:t>
      </w:r>
      <w:r>
        <w:rPr>
          <w:rFonts w:ascii="Times New Roman" w:hAnsi="Times New Roman" w:cs="Times New Roman"/>
          <w:sz w:val="24"/>
          <w:szCs w:val="24"/>
        </w:rPr>
        <w:t>: There is a significant difference in the mean total yield and/or mean marketable yield (kg/plant) among the three different tomato varieties.</w:t>
      </w: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B64582">
      <w:pPr>
        <w:pStyle w:val="Heading1"/>
      </w:pPr>
      <w:bookmarkStart w:id="15" w:name="_Toc233216498"/>
      <w:r>
        <w:lastRenderedPageBreak/>
        <w:t>CHAPTER 2</w:t>
      </w:r>
      <w:bookmarkEnd w:id="15"/>
    </w:p>
    <w:p w:rsidR="00C46E8A" w:rsidRDefault="00C46E8A">
      <w:pPr>
        <w:rPr>
          <w:rFonts w:ascii="Times New Roman" w:hAnsi="Times New Roman" w:cs="Times New Roman"/>
          <w:sz w:val="24"/>
          <w:szCs w:val="24"/>
        </w:rPr>
      </w:pPr>
    </w:p>
    <w:p w:rsidR="00C46E8A" w:rsidRDefault="00B64582">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C46E8A" w:rsidRDefault="00B64582">
      <w:pPr>
        <w:pStyle w:val="Heading2"/>
        <w:numPr>
          <w:ilvl w:val="0"/>
          <w:numId w:val="5"/>
        </w:numPr>
        <w:spacing w:line="360" w:lineRule="auto"/>
      </w:pPr>
      <w:bookmarkStart w:id="16" w:name="_Toc233216499"/>
      <w:r>
        <w:t>LITERATURE REVIEW</w:t>
      </w:r>
      <w:bookmarkEnd w:id="16"/>
    </w:p>
    <w:p w:rsidR="00C46E8A" w:rsidRDefault="00B64582">
      <w:pPr>
        <w:pStyle w:val="Heading2"/>
        <w:spacing w:line="360" w:lineRule="auto"/>
      </w:pPr>
      <w:bookmarkStart w:id="17" w:name="_Toc233216500"/>
      <w:r>
        <w:t>2.1 Introduction to greenhouse tomato production and cluster architecture</w:t>
      </w:r>
      <w:bookmarkEnd w:id="17"/>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In modern greenhouse tomato (</w:t>
      </w:r>
      <w:r>
        <w:rPr>
          <w:rFonts w:ascii="Times New Roman" w:hAnsi="Times New Roman" w:cs="Times New Roman"/>
          <w:i/>
          <w:sz w:val="24"/>
          <w:szCs w:val="24"/>
        </w:rPr>
        <w:t>Solanum lycopersicum L.</w:t>
      </w:r>
      <w:r>
        <w:rPr>
          <w:rFonts w:ascii="Times New Roman" w:hAnsi="Times New Roman" w:cs="Times New Roman"/>
          <w:sz w:val="24"/>
          <w:szCs w:val="24"/>
        </w:rPr>
        <w:t>) production, the pursuit of hyper efficiency and premium product quality has fundamentally redirec</w:t>
      </w:r>
      <w:r>
        <w:rPr>
          <w:rFonts w:ascii="Times New Roman" w:hAnsi="Times New Roman" w:cs="Times New Roman"/>
          <w:sz w:val="24"/>
          <w:szCs w:val="24"/>
        </w:rPr>
        <w:t>ted breeding and management priorities. The industry now places a premium on plant architectural traits with a particular focus on fruit clustering by moving beyond traditional metrics of gross yield and disease resistance (Heuvelink and Marcells, 2021). A</w:t>
      </w:r>
      <w:r>
        <w:rPr>
          <w:rFonts w:ascii="Times New Roman" w:hAnsi="Times New Roman" w:cs="Times New Roman"/>
          <w:sz w:val="24"/>
          <w:szCs w:val="24"/>
        </w:rPr>
        <w:t xml:space="preserve"> comparative analysis of three distinct tomato varieties for yield and fruit cluster traits must be framed within a growing scientific discourse that recognizes the cluster or truss not as a simple fruit bearing unit but as a central determinant of both pr</w:t>
      </w:r>
      <w:r>
        <w:rPr>
          <w:rFonts w:ascii="Times New Roman" w:hAnsi="Times New Roman" w:cs="Times New Roman"/>
          <w:sz w:val="24"/>
          <w:szCs w:val="24"/>
        </w:rPr>
        <w:t>oductivity and challenge. Contemporary literature reveals that the shift towards cluster types such as the on-the-vine (TOV) varieties represent a profound trade-off that is the significant benefits in harvest efficiency and marketability are fundamentally</w:t>
      </w:r>
      <w:r>
        <w:rPr>
          <w:rFonts w:ascii="Times New Roman" w:hAnsi="Times New Roman" w:cs="Times New Roman"/>
          <w:sz w:val="24"/>
          <w:szCs w:val="24"/>
        </w:rPr>
        <w:t xml:space="preserve"> related to complex physiological compromises that demand precise crop management to prevent negative outcomes (Li </w:t>
      </w:r>
      <w:r>
        <w:rPr>
          <w:rFonts w:ascii="Times New Roman" w:hAnsi="Times New Roman" w:cs="Times New Roman"/>
          <w:i/>
          <w:sz w:val="24"/>
          <w:szCs w:val="24"/>
        </w:rPr>
        <w:t>et al.</w:t>
      </w:r>
      <w:r>
        <w:rPr>
          <w:rFonts w:ascii="Times New Roman" w:hAnsi="Times New Roman" w:cs="Times New Roman"/>
          <w:sz w:val="24"/>
          <w:szCs w:val="24"/>
        </w:rPr>
        <w:t>, 2020).</w:t>
      </w:r>
    </w:p>
    <w:p w:rsidR="00C46E8A" w:rsidRDefault="00B64582">
      <w:pPr>
        <w:pStyle w:val="Heading2"/>
        <w:spacing w:line="360" w:lineRule="auto"/>
      </w:pPr>
      <w:bookmarkStart w:id="18" w:name="_Toc233216501"/>
      <w:r>
        <w:t>2.2 Advantages of cluster-type varieties</w:t>
      </w:r>
      <w:bookmarkEnd w:id="18"/>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compelling merits of the cluster phenotype are the primary drivers of its commerc</w:t>
      </w:r>
      <w:r>
        <w:rPr>
          <w:rFonts w:ascii="Times New Roman" w:hAnsi="Times New Roman" w:cs="Times New Roman"/>
          <w:sz w:val="24"/>
          <w:szCs w:val="24"/>
        </w:rPr>
        <w:t>ial dominance. The ability to harvest multiple fruits in a single motion by removing an entire, synchronously ripened truss offers unparalleled efficiency in an economic context where labour is a primary cost. This is not merely a logistical benefit but it</w:t>
      </w:r>
      <w:r>
        <w:rPr>
          <w:rFonts w:ascii="Times New Roman" w:hAnsi="Times New Roman" w:cs="Times New Roman"/>
          <w:sz w:val="24"/>
          <w:szCs w:val="24"/>
        </w:rPr>
        <w:t xml:space="preserve"> directly shapes the marketable product. The visual appeal of a uniform cluster has been consistently shown to influence consumer preference creating a high value category where the truss itself is the package. This market demand has in turn driven breedin</w:t>
      </w:r>
      <w:r>
        <w:rPr>
          <w:rFonts w:ascii="Times New Roman" w:hAnsi="Times New Roman" w:cs="Times New Roman"/>
          <w:sz w:val="24"/>
          <w:szCs w:val="24"/>
        </w:rPr>
        <w:t xml:space="preserve">g programs to select for specific cluster architectures characterized by a high fruit set, a strong peduncle that resists abscission during harvest and transport and a high degree of ripening synchronicity. According to Paupiere </w:t>
      </w:r>
      <w:r>
        <w:rPr>
          <w:rFonts w:ascii="Times New Roman" w:hAnsi="Times New Roman" w:cs="Times New Roman"/>
          <w:i/>
          <w:sz w:val="24"/>
          <w:szCs w:val="24"/>
        </w:rPr>
        <w:t>et al.</w:t>
      </w:r>
      <w:r>
        <w:rPr>
          <w:rFonts w:ascii="Times New Roman" w:hAnsi="Times New Roman" w:cs="Times New Roman"/>
          <w:sz w:val="24"/>
          <w:szCs w:val="24"/>
        </w:rPr>
        <w:t xml:space="preserve"> (2017), successful f</w:t>
      </w:r>
      <w:r>
        <w:rPr>
          <w:rFonts w:ascii="Times New Roman" w:hAnsi="Times New Roman" w:cs="Times New Roman"/>
          <w:sz w:val="24"/>
          <w:szCs w:val="24"/>
        </w:rPr>
        <w:t xml:space="preserve">ruit set under varying greenhouse temperatures is a foundational prerequisite for realizing this ideal cluster architecture making varietal tolerance to abiotic stress a key selection criterion.    </w:t>
      </w:r>
    </w:p>
    <w:p w:rsidR="00C46E8A" w:rsidRDefault="00B64582">
      <w:pPr>
        <w:pStyle w:val="Heading2"/>
        <w:spacing w:line="360" w:lineRule="auto"/>
      </w:pPr>
      <w:bookmarkStart w:id="19" w:name="_Toc233216502"/>
      <w:r>
        <w:lastRenderedPageBreak/>
        <w:t>2.3 Physiological trade-offs</w:t>
      </w:r>
      <w:bookmarkEnd w:id="19"/>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elegant solution to </w:t>
      </w:r>
      <w:r>
        <w:rPr>
          <w:rFonts w:ascii="Times New Roman" w:hAnsi="Times New Roman" w:cs="Times New Roman"/>
          <w:sz w:val="24"/>
          <w:szCs w:val="24"/>
        </w:rPr>
        <w:t>harvest efficiency brings a suite of physiological challenges rooted in the dynamics of source sink relationships. The fundamental negative effect of a high fruit load within a cluster is the intensification of competition for photoassimilates, water and n</w:t>
      </w:r>
      <w:r>
        <w:rPr>
          <w:rFonts w:ascii="Times New Roman" w:hAnsi="Times New Roman" w:cs="Times New Roman"/>
          <w:sz w:val="24"/>
          <w:szCs w:val="24"/>
        </w:rPr>
        <w:t>utrients (Heuvelink and Marcells, 2021). When a truss sets six to ten flowers that all develop into fruit sinks simultaneously the plant’s capacity to provision each one optimally can be exceeded. This competition manifests directly in two critical quality</w:t>
      </w:r>
      <w:r>
        <w:rPr>
          <w:rFonts w:ascii="Times New Roman" w:hAnsi="Times New Roman" w:cs="Times New Roman"/>
          <w:sz w:val="24"/>
          <w:szCs w:val="24"/>
        </w:rPr>
        <w:t xml:space="preserve"> parameters that is fruit size and uniformity. </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Li </w:t>
      </w:r>
      <w:r>
        <w:rPr>
          <w:rFonts w:ascii="Times New Roman" w:hAnsi="Times New Roman" w:cs="Times New Roman"/>
          <w:i/>
          <w:sz w:val="24"/>
          <w:szCs w:val="24"/>
        </w:rPr>
        <w:t xml:space="preserve">et al. </w:t>
      </w:r>
      <w:r>
        <w:rPr>
          <w:rFonts w:ascii="Times New Roman" w:hAnsi="Times New Roman" w:cs="Times New Roman"/>
          <w:sz w:val="24"/>
          <w:szCs w:val="24"/>
        </w:rPr>
        <w:t>(2020) has quantitatively indicated that as the number of fruits per truss increases, the average weight of individual fruits decreases and the variation in size within the cluster increases. This i</w:t>
      </w:r>
      <w:r>
        <w:rPr>
          <w:rFonts w:ascii="Times New Roman" w:hAnsi="Times New Roman" w:cs="Times New Roman"/>
          <w:sz w:val="24"/>
          <w:szCs w:val="24"/>
        </w:rPr>
        <w:t>s a critical economic trade-off as the market often penalizes small and non-uniform fruit even within an otherwise perfect cluster. The sink competition is also a primary etiological factor in physiological disorders. Blossom end rot (BER) is a devastating</w:t>
      </w:r>
      <w:r>
        <w:rPr>
          <w:rFonts w:ascii="Times New Roman" w:hAnsi="Times New Roman" w:cs="Times New Roman"/>
          <w:sz w:val="24"/>
          <w:szCs w:val="24"/>
        </w:rPr>
        <w:t xml:space="preserve"> condition caused by localized calcium deficiency is frequently exacerbated in cluster types. </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distal fruits in a densely packed truss often experience restricted transpiration and vascular flow limiting calcium delivery during the critical period of r</w:t>
      </w:r>
      <w:r>
        <w:rPr>
          <w:rFonts w:ascii="Times New Roman" w:hAnsi="Times New Roman" w:cs="Times New Roman"/>
          <w:sz w:val="24"/>
          <w:szCs w:val="24"/>
        </w:rPr>
        <w:t xml:space="preserve">apid expansion (Saito </w:t>
      </w:r>
      <w:r>
        <w:rPr>
          <w:rFonts w:ascii="Times New Roman" w:hAnsi="Times New Roman" w:cs="Times New Roman"/>
          <w:i/>
          <w:sz w:val="24"/>
          <w:szCs w:val="24"/>
        </w:rPr>
        <w:t xml:space="preserve">et al., </w:t>
      </w:r>
      <w:r>
        <w:rPr>
          <w:rFonts w:ascii="Times New Roman" w:hAnsi="Times New Roman" w:cs="Times New Roman"/>
          <w:sz w:val="24"/>
          <w:szCs w:val="24"/>
        </w:rPr>
        <w:t xml:space="preserve">2018). Similarly, fruit cracking can occur when internal and external growth is uneven which is a problem amplified when many fruits on a truss are simultaneously demanding resources under fluctuating irrigation regimes.   </w:t>
      </w:r>
    </w:p>
    <w:p w:rsidR="00C46E8A" w:rsidRDefault="00B64582">
      <w:pPr>
        <w:pStyle w:val="Heading2"/>
        <w:spacing w:line="360" w:lineRule="auto"/>
      </w:pPr>
      <w:bookmarkStart w:id="20" w:name="_Toc233216503"/>
      <w:r>
        <w:t>2.</w:t>
      </w:r>
      <w:r>
        <w:t>4 Management interventions</w:t>
      </w:r>
      <w:bookmarkEnd w:id="20"/>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cultivation of high performing cluster tomatoes in greenhouses has evolved into a practice of active sink management where the grower’s intervention is necessary to correct the plant’s natural but commercially suboptimal tend</w:t>
      </w:r>
      <w:r>
        <w:rPr>
          <w:rFonts w:ascii="Times New Roman" w:hAnsi="Times New Roman" w:cs="Times New Roman"/>
          <w:sz w:val="24"/>
          <w:szCs w:val="24"/>
        </w:rPr>
        <w:t>encies. Fruit thinning is the most direct and widely studied method for mitigating negative clustering effects. The practice involves the selective removal of a number of flowers or young fruits from a truss by typically reducing the load from eight or mor</w:t>
      </w:r>
      <w:r>
        <w:rPr>
          <w:rFonts w:ascii="Times New Roman" w:hAnsi="Times New Roman" w:cs="Times New Roman"/>
          <w:sz w:val="24"/>
          <w:szCs w:val="24"/>
        </w:rPr>
        <w:t xml:space="preserve">e to a more manageable four to six. </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physiological rationale is clear whereas by reducing the number of competing sinks (fruits), the remaining fruits receive a greater share of photoassimilates and minerals. Fan </w:t>
      </w:r>
      <w:r>
        <w:rPr>
          <w:rFonts w:ascii="Times New Roman" w:hAnsi="Times New Roman" w:cs="Times New Roman"/>
          <w:i/>
          <w:sz w:val="24"/>
          <w:szCs w:val="24"/>
        </w:rPr>
        <w:t xml:space="preserve">et al. </w:t>
      </w:r>
      <w:r>
        <w:rPr>
          <w:rFonts w:ascii="Times New Roman" w:hAnsi="Times New Roman" w:cs="Times New Roman"/>
          <w:sz w:val="24"/>
          <w:szCs w:val="24"/>
        </w:rPr>
        <w:t>(2022) confirmed that fruit thin</w:t>
      </w:r>
      <w:r>
        <w:rPr>
          <w:rFonts w:ascii="Times New Roman" w:hAnsi="Times New Roman" w:cs="Times New Roman"/>
          <w:sz w:val="24"/>
          <w:szCs w:val="24"/>
        </w:rPr>
        <w:t>ning significantly increases the average weight and soluble solids content of tomatoes while reducing the incidence of Blossom end rot. The economic calculus for the grower is to balance the cost of this additional labour against the premium price commande</w:t>
      </w:r>
      <w:r>
        <w:rPr>
          <w:rFonts w:ascii="Times New Roman" w:hAnsi="Times New Roman" w:cs="Times New Roman"/>
          <w:sz w:val="24"/>
          <w:szCs w:val="24"/>
        </w:rPr>
        <w:t xml:space="preserve">d by larger, more uniform and unblemished fruit. Successful cluster </w:t>
      </w:r>
      <w:r>
        <w:rPr>
          <w:rFonts w:ascii="Times New Roman" w:hAnsi="Times New Roman" w:cs="Times New Roman"/>
          <w:sz w:val="24"/>
          <w:szCs w:val="24"/>
        </w:rPr>
        <w:lastRenderedPageBreak/>
        <w:t>management hinges on impeccable environmental and nutritional control beyond thinning. Precise management of irrigation to avoid water stress, coupled with strategies to ensure adequate ca</w:t>
      </w:r>
      <w:r>
        <w:rPr>
          <w:rFonts w:ascii="Times New Roman" w:hAnsi="Times New Roman" w:cs="Times New Roman"/>
          <w:sz w:val="24"/>
          <w:szCs w:val="24"/>
        </w:rPr>
        <w:t xml:space="preserve">lcium mobility such as maintaining optimal vapour pressure deficit (VPD) to facilitate transpiration are non-negotiable for preserving cluster quality (Saito </w:t>
      </w:r>
      <w:r>
        <w:rPr>
          <w:rFonts w:ascii="Times New Roman" w:hAnsi="Times New Roman" w:cs="Times New Roman"/>
          <w:i/>
          <w:sz w:val="24"/>
          <w:szCs w:val="24"/>
        </w:rPr>
        <w:t>et al.</w:t>
      </w:r>
      <w:r>
        <w:rPr>
          <w:rFonts w:ascii="Times New Roman" w:hAnsi="Times New Roman" w:cs="Times New Roman"/>
          <w:sz w:val="24"/>
          <w:szCs w:val="24"/>
        </w:rPr>
        <w:t xml:space="preserve">, 2018). </w:t>
      </w:r>
    </w:p>
    <w:p w:rsidR="00C46E8A" w:rsidRDefault="00B64582">
      <w:pPr>
        <w:pStyle w:val="Heading2"/>
        <w:spacing w:line="360" w:lineRule="auto"/>
      </w:pPr>
      <w:bookmarkStart w:id="21" w:name="_Toc233216504"/>
      <w:r>
        <w:t>2.5 Genetic control of cluster architecture</w:t>
      </w:r>
      <w:bookmarkEnd w:id="21"/>
      <w:r>
        <w:t xml:space="preserve"> </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While management interventions are im</w:t>
      </w:r>
      <w:r>
        <w:rPr>
          <w:rFonts w:ascii="Times New Roman" w:hAnsi="Times New Roman" w:cs="Times New Roman"/>
          <w:sz w:val="24"/>
          <w:szCs w:val="24"/>
        </w:rPr>
        <w:t>portant, the genetic blueprint of a variety sets the ultimate boundaries for cluster performance. Recent molecular studies have begun to elucidate the specific genes and quantitative trait loci (QTLs) governing truss architecture beyond the well-known SP a</w:t>
      </w:r>
      <w:r>
        <w:rPr>
          <w:rFonts w:ascii="Times New Roman" w:hAnsi="Times New Roman" w:cs="Times New Roman"/>
          <w:sz w:val="24"/>
          <w:szCs w:val="24"/>
        </w:rPr>
        <w:t xml:space="preserve">nd P genes. For instance, alleles of the fasciated and locule number loci have been linked to increased floral meristem size and fruit locule number which can influence final fruit size and shape within a cluster (Xu et al., 2021). </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In addition, genetic va</w:t>
      </w:r>
      <w:r>
        <w:rPr>
          <w:rFonts w:ascii="Times New Roman" w:hAnsi="Times New Roman" w:cs="Times New Roman"/>
          <w:sz w:val="24"/>
          <w:szCs w:val="24"/>
        </w:rPr>
        <w:t xml:space="preserve">riation in root architecture and hydraulic conductivity can underpin a plant’s ability to meet the transpirational demands of a heavily loaded truss thereby affecting susceptibility to disorders like Blossom end rot (Kawasaki et al., 2019). As a result, a </w:t>
      </w:r>
      <w:r>
        <w:rPr>
          <w:rFonts w:ascii="Times New Roman" w:hAnsi="Times New Roman" w:cs="Times New Roman"/>
          <w:sz w:val="24"/>
          <w:szCs w:val="24"/>
        </w:rPr>
        <w:t>comparative varietal analysis is inherently an evaluation of these underlying genetic networks and their phenotypic plasticity. The ideal genotype possesses alleles that promote a moderately compact cluster with strong vascular connections balancing the br</w:t>
      </w:r>
      <w:r>
        <w:rPr>
          <w:rFonts w:ascii="Times New Roman" w:hAnsi="Times New Roman" w:cs="Times New Roman"/>
          <w:sz w:val="24"/>
          <w:szCs w:val="24"/>
        </w:rPr>
        <w:t xml:space="preserve">eeders’ aesthetic goals with the physiological limits of resource partitioning. </w:t>
      </w:r>
    </w:p>
    <w:p w:rsidR="00C46E8A" w:rsidRDefault="00B64582">
      <w:pPr>
        <w:pStyle w:val="Heading2"/>
        <w:spacing w:line="360" w:lineRule="auto"/>
      </w:pPr>
      <w:bookmarkStart w:id="22" w:name="_Toc233216505"/>
      <w:r>
        <w:t>2.6 Environmental modulation</w:t>
      </w:r>
      <w:bookmarkEnd w:id="22"/>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greenhouse environment itself acts as a powerful modulator of these genetic expressions. Light, as the source of all photoassimilates is param</w:t>
      </w:r>
      <w:r>
        <w:rPr>
          <w:rFonts w:ascii="Times New Roman" w:hAnsi="Times New Roman" w:cs="Times New Roman"/>
          <w:sz w:val="24"/>
          <w:szCs w:val="24"/>
        </w:rPr>
        <w:t>ount. Both light intensity and spectral quality influence cluster development. Low light intensity, common during winter months or in overcrowded canopies reduces the available photosynthetic source strength, intensifying sink competition and leading to po</w:t>
      </w:r>
      <w:r>
        <w:rPr>
          <w:rFonts w:ascii="Times New Roman" w:hAnsi="Times New Roman" w:cs="Times New Roman"/>
          <w:sz w:val="24"/>
          <w:szCs w:val="24"/>
        </w:rPr>
        <w:t xml:space="preserve">orer fruit set and smaller fruit (Miao </w:t>
      </w:r>
      <w:r>
        <w:rPr>
          <w:rFonts w:ascii="Times New Roman" w:hAnsi="Times New Roman" w:cs="Times New Roman"/>
          <w:i/>
          <w:sz w:val="24"/>
          <w:szCs w:val="24"/>
        </w:rPr>
        <w:t>et al.</w:t>
      </w:r>
      <w:r>
        <w:rPr>
          <w:rFonts w:ascii="Times New Roman" w:hAnsi="Times New Roman" w:cs="Times New Roman"/>
          <w:sz w:val="24"/>
          <w:szCs w:val="24"/>
        </w:rPr>
        <w:t>, 2021). Conversely, supplemental lightning particularly with red and blue LEDs has been shown to enhance flower development, pollen viability and early fruit growth thereby improving the potential of the initia</w:t>
      </w:r>
      <w:r>
        <w:rPr>
          <w:rFonts w:ascii="Times New Roman" w:hAnsi="Times New Roman" w:cs="Times New Roman"/>
          <w:sz w:val="24"/>
          <w:szCs w:val="24"/>
        </w:rPr>
        <w:t xml:space="preserve">l cluster set (Gomez and Izzo, 2018). The interaction between variety and light regime is critical whereby some genotypes may possess a superior ability to utilize available light for fruit development under lower intensities, a trait of significant value </w:t>
      </w:r>
      <w:r>
        <w:rPr>
          <w:rFonts w:ascii="Times New Roman" w:hAnsi="Times New Roman" w:cs="Times New Roman"/>
          <w:sz w:val="24"/>
          <w:szCs w:val="24"/>
        </w:rPr>
        <w:t xml:space="preserve">for sustainable production (Dueck </w:t>
      </w:r>
      <w:r>
        <w:rPr>
          <w:rFonts w:ascii="Times New Roman" w:hAnsi="Times New Roman" w:cs="Times New Roman"/>
          <w:i/>
          <w:sz w:val="24"/>
          <w:szCs w:val="24"/>
        </w:rPr>
        <w:t>et al.</w:t>
      </w:r>
      <w:r>
        <w:rPr>
          <w:rFonts w:ascii="Times New Roman" w:hAnsi="Times New Roman" w:cs="Times New Roman"/>
          <w:sz w:val="24"/>
          <w:szCs w:val="24"/>
        </w:rPr>
        <w:t>, 2020).</w:t>
      </w: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B64582">
      <w:pPr>
        <w:pStyle w:val="Heading2"/>
        <w:spacing w:line="360" w:lineRule="auto"/>
      </w:pPr>
      <w:bookmarkStart w:id="23" w:name="_Toc233216506"/>
      <w:r>
        <w:lastRenderedPageBreak/>
        <w:t>2.7 Sustainability and resource use efficiency</w:t>
      </w:r>
      <w:bookmarkEnd w:id="23"/>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interaction</w:t>
      </w:r>
      <w:r>
        <w:rPr>
          <w:rFonts w:ascii="Times New Roman" w:hAnsi="Times New Roman" w:cs="Times New Roman"/>
          <w:sz w:val="24"/>
          <w:szCs w:val="24"/>
        </w:rPr>
        <w:t xml:space="preserve"> leads to the critical consideration of sustainability and resource use efficiency within the cluster paradigm. The high input nature of managing cluster tomatoes requiring precise climate control, irrigation and often supplemental lightning raises questio</w:t>
      </w:r>
      <w:r>
        <w:rPr>
          <w:rFonts w:ascii="Times New Roman" w:hAnsi="Times New Roman" w:cs="Times New Roman"/>
          <w:sz w:val="24"/>
          <w:szCs w:val="24"/>
        </w:rPr>
        <w:t xml:space="preserve">ns about environmental footprints. The energy input for greenhouse operations is a major contributor to the carbon footprint of tomatoes indicated by Life Cycle Assessment (LCA) studies (Romero-Gamez </w:t>
      </w:r>
      <w:r>
        <w:rPr>
          <w:rFonts w:ascii="Times New Roman" w:hAnsi="Times New Roman" w:cs="Times New Roman"/>
          <w:i/>
          <w:sz w:val="24"/>
          <w:szCs w:val="24"/>
        </w:rPr>
        <w:t>et al.</w:t>
      </w:r>
      <w:r>
        <w:rPr>
          <w:rFonts w:ascii="Times New Roman" w:hAnsi="Times New Roman" w:cs="Times New Roman"/>
          <w:sz w:val="24"/>
          <w:szCs w:val="24"/>
        </w:rPr>
        <w:t>, 2022). A variety that achieves high marketable y</w:t>
      </w:r>
      <w:r>
        <w:rPr>
          <w:rFonts w:ascii="Times New Roman" w:hAnsi="Times New Roman" w:cs="Times New Roman"/>
          <w:sz w:val="24"/>
          <w:szCs w:val="24"/>
        </w:rPr>
        <w:t>ield with excellent cluster traits under lower thermal or photosynthetic inputs would represent a significant advancement. Breeding for climate resilient clusters that maintain integrity and quality under mild abiotic stress like higher temperatures set po</w:t>
      </w:r>
      <w:r>
        <w:rPr>
          <w:rFonts w:ascii="Times New Roman" w:hAnsi="Times New Roman" w:cs="Times New Roman"/>
          <w:sz w:val="24"/>
          <w:szCs w:val="24"/>
        </w:rPr>
        <w:t xml:space="preserve">ints or reduced fertigation is an emerging frontier (S. </w:t>
      </w:r>
      <w:r>
        <w:rPr>
          <w:rFonts w:ascii="Times New Roman" w:hAnsi="Times New Roman" w:cs="Times New Roman"/>
          <w:i/>
          <w:sz w:val="24"/>
          <w:szCs w:val="24"/>
        </w:rPr>
        <w:t>et al.</w:t>
      </w:r>
      <w:r>
        <w:rPr>
          <w:rFonts w:ascii="Times New Roman" w:hAnsi="Times New Roman" w:cs="Times New Roman"/>
          <w:sz w:val="24"/>
          <w:szCs w:val="24"/>
        </w:rPr>
        <w:t xml:space="preserve">, 2023). Such varieties could reduce reliance on energy intensive cooling and perfect VPD management aligning economic goals with ecological sustainability. </w:t>
      </w:r>
    </w:p>
    <w:p w:rsidR="00C46E8A" w:rsidRDefault="00B64582">
      <w:pPr>
        <w:pStyle w:val="Heading2"/>
        <w:spacing w:line="360" w:lineRule="auto"/>
      </w:pPr>
      <w:bookmarkStart w:id="24" w:name="_Toc233216507"/>
      <w:r>
        <w:t xml:space="preserve">2.8 Post-harvest considerations and </w:t>
      </w:r>
      <w:r>
        <w:t>shelf life</w:t>
      </w:r>
      <w:bookmarkEnd w:id="24"/>
      <w:r>
        <w:t xml:space="preserve"> </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Finally, the post-harvest destiny of the cluster is a decisive factor in its overall value. The architecture that makes a truss visually appealing can also create microenvironments that accelerate post-harvest decay. Tightly packed fruits are m</w:t>
      </w:r>
      <w:r>
        <w:rPr>
          <w:rFonts w:ascii="Times New Roman" w:hAnsi="Times New Roman" w:cs="Times New Roman"/>
          <w:sz w:val="24"/>
          <w:szCs w:val="24"/>
        </w:rPr>
        <w:t xml:space="preserve">ore susceptible to the spread of pathogenic infections like </w:t>
      </w:r>
      <w:r>
        <w:rPr>
          <w:rFonts w:ascii="Times New Roman" w:hAnsi="Times New Roman" w:cs="Times New Roman"/>
          <w:i/>
          <w:sz w:val="24"/>
          <w:szCs w:val="24"/>
        </w:rPr>
        <w:t xml:space="preserve">Botrytis cinerea </w:t>
      </w:r>
      <w:r>
        <w:rPr>
          <w:rFonts w:ascii="Times New Roman" w:hAnsi="Times New Roman" w:cs="Times New Roman"/>
          <w:sz w:val="24"/>
          <w:szCs w:val="24"/>
        </w:rPr>
        <w:t xml:space="preserve">during storage and transport (Tzortzakis </w:t>
      </w:r>
      <w:r>
        <w:rPr>
          <w:rFonts w:ascii="Times New Roman" w:hAnsi="Times New Roman" w:cs="Times New Roman"/>
          <w:i/>
          <w:sz w:val="24"/>
          <w:szCs w:val="24"/>
        </w:rPr>
        <w:t>et al.</w:t>
      </w:r>
      <w:r>
        <w:rPr>
          <w:rFonts w:ascii="Times New Roman" w:hAnsi="Times New Roman" w:cs="Times New Roman"/>
          <w:sz w:val="24"/>
          <w:szCs w:val="24"/>
        </w:rPr>
        <w:t>, 2020). Moreover, the physiological stress experienced by fruits from intense intra-cluster competition can lead to weaker cell wal</w:t>
      </w:r>
      <w:r>
        <w:rPr>
          <w:rFonts w:ascii="Times New Roman" w:hAnsi="Times New Roman" w:cs="Times New Roman"/>
          <w:sz w:val="24"/>
          <w:szCs w:val="24"/>
        </w:rPr>
        <w:t>ls and higher respiration rates shortening shelf life (Beckles, 2021). Therefore, evaluating varieties must extend to post-harvest metrics. A genotype that produces clusters with optimal spacing naturally or through manageable thinning may sacrifice minima</w:t>
      </w:r>
      <w:r>
        <w:rPr>
          <w:rFonts w:ascii="Times New Roman" w:hAnsi="Times New Roman" w:cs="Times New Roman"/>
          <w:sz w:val="24"/>
          <w:szCs w:val="24"/>
        </w:rPr>
        <w:t>l visual density for significantly enhanced durability reducing food loss in the supply chain key component of sustainable food systems.</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To conclude, the scientific literature firmly posits that evaluating tomato varieties for greenhouse production is an e</w:t>
      </w:r>
      <w:r>
        <w:rPr>
          <w:rFonts w:ascii="Times New Roman" w:hAnsi="Times New Roman" w:cs="Times New Roman"/>
          <w:sz w:val="24"/>
          <w:szCs w:val="24"/>
        </w:rPr>
        <w:t xml:space="preserve">xercise in analysing their cluster ideology. The positive effects revolutionized harvest logistics and superior marketable presentation are powerful. Yet they are encountered by inherent physiological negatives related to source sink imbalance. Therefore, </w:t>
      </w:r>
      <w:r>
        <w:rPr>
          <w:rFonts w:ascii="Times New Roman" w:hAnsi="Times New Roman" w:cs="Times New Roman"/>
          <w:sz w:val="24"/>
          <w:szCs w:val="24"/>
        </w:rPr>
        <w:t>a comparative analysis of three varieties is not a simple measurement of their yield potential but a critical investigation into how their specific cluster characteristics such as inherent fruit set, ripening synchronicity and peduncle strength interact wi</w:t>
      </w:r>
      <w:r>
        <w:rPr>
          <w:rFonts w:ascii="Times New Roman" w:hAnsi="Times New Roman" w:cs="Times New Roman"/>
          <w:sz w:val="24"/>
          <w:szCs w:val="24"/>
        </w:rPr>
        <w:t xml:space="preserve">th and respond to a meticulously managed environment. The optimal variety is likely the one that presents a manageable cluster architecture where one that allows for the realization of efficiency gains without imposing insurmountable physiological burdens </w:t>
      </w:r>
      <w:r>
        <w:rPr>
          <w:rFonts w:ascii="Times New Roman" w:hAnsi="Times New Roman" w:cs="Times New Roman"/>
          <w:sz w:val="24"/>
          <w:szCs w:val="24"/>
        </w:rPr>
        <w:t xml:space="preserve">thereby striking the most profitable </w:t>
      </w:r>
      <w:r>
        <w:rPr>
          <w:rFonts w:ascii="Times New Roman" w:hAnsi="Times New Roman" w:cs="Times New Roman"/>
          <w:sz w:val="24"/>
          <w:szCs w:val="24"/>
        </w:rPr>
        <w:lastRenderedPageBreak/>
        <w:t xml:space="preserve">balance between spectacular visual appeal and robust, internal fruit quality in the high stakes environment of the modern greenhouse. This underscores that the ideal cultivar emerges from the intersection of favourable </w:t>
      </w:r>
      <w:r>
        <w:rPr>
          <w:rFonts w:ascii="Times New Roman" w:hAnsi="Times New Roman" w:cs="Times New Roman"/>
          <w:sz w:val="24"/>
          <w:szCs w:val="24"/>
        </w:rPr>
        <w:t>genetics, environmental synergy, strategic management and post-harvest robustness offering a holistic template for evaluation.</w:t>
      </w: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B64582">
      <w:pPr>
        <w:pStyle w:val="Heading1"/>
      </w:pPr>
      <w:bookmarkStart w:id="25" w:name="_Toc233216508"/>
      <w:r>
        <w:lastRenderedPageBreak/>
        <w:t>CHAPTER 3</w:t>
      </w:r>
      <w:bookmarkEnd w:id="25"/>
    </w:p>
    <w:p w:rsidR="00C46E8A" w:rsidRDefault="00C46E8A">
      <w:pPr>
        <w:rPr>
          <w:rFonts w:ascii="Times New Roman" w:hAnsi="Times New Roman" w:cs="Times New Roman"/>
          <w:sz w:val="24"/>
          <w:szCs w:val="24"/>
        </w:rPr>
      </w:pPr>
    </w:p>
    <w:p w:rsidR="00C46E8A" w:rsidRDefault="00B64582">
      <w:pPr>
        <w:pStyle w:val="Heading2"/>
        <w:spacing w:line="360" w:lineRule="auto"/>
        <w:jc w:val="both"/>
      </w:pPr>
      <w:bookmarkStart w:id="26" w:name="_Toc233216509"/>
      <w:r>
        <w:t>3.0 MATERIALS AND METHODS</w:t>
      </w:r>
      <w:bookmarkEnd w:id="26"/>
    </w:p>
    <w:p w:rsidR="00C46E8A" w:rsidRDefault="00B64582">
      <w:pPr>
        <w:pStyle w:val="Heading2"/>
        <w:spacing w:line="360" w:lineRule="auto"/>
        <w:jc w:val="both"/>
      </w:pPr>
      <w:bookmarkStart w:id="27" w:name="_Toc233216510"/>
      <w:r>
        <w:t>3.1 Study Site</w:t>
      </w:r>
      <w:bookmarkEnd w:id="27"/>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This study was conducted in a greenhouse located at</w:t>
      </w:r>
      <w:r>
        <w:rPr>
          <w:rFonts w:ascii="Times New Roman" w:hAnsi="Times New Roman" w:cs="Times New Roman"/>
          <w:sz w:val="24"/>
          <w:szCs w:val="24"/>
        </w:rPr>
        <w:t xml:space="preserve"> Christine Tech t/a Pote Farm, 10km peg along Zvishavane-Masvingo road in Zvishavane, Midlands Province. Zvishavane is in natural farming region IV which is characterized as a semi-arid region with annual rainfall ranging from 350mm to 450mm. The area expe</w:t>
      </w:r>
      <w:r>
        <w:rPr>
          <w:rFonts w:ascii="Times New Roman" w:hAnsi="Times New Roman" w:cs="Times New Roman"/>
          <w:sz w:val="24"/>
          <w:szCs w:val="24"/>
        </w:rPr>
        <w:t>riences high temperatures and frequent mid-season dry spells. The soil type at the study site is classified as sandy loam derived from granite parent material which is well drained but has low inherent fertility and low water holding capacity.</w:t>
      </w:r>
    </w:p>
    <w:p w:rsidR="00C46E8A" w:rsidRDefault="00C46E8A">
      <w:pPr>
        <w:jc w:val="both"/>
        <w:rPr>
          <w:rFonts w:ascii="Times New Roman" w:hAnsi="Times New Roman" w:cs="Times New Roman"/>
          <w:sz w:val="24"/>
          <w:szCs w:val="24"/>
        </w:rPr>
      </w:pPr>
    </w:p>
    <w:p w:rsidR="00C46E8A" w:rsidRDefault="00B64582">
      <w:pPr>
        <w:pStyle w:val="Heading2"/>
        <w:spacing w:line="360" w:lineRule="auto"/>
        <w:jc w:val="both"/>
      </w:pPr>
      <w:bookmarkStart w:id="28" w:name="_Toc233216511"/>
      <w:r>
        <w:t>3.2 Experim</w:t>
      </w:r>
      <w:r>
        <w:t>ental Design</w:t>
      </w:r>
      <w:bookmarkEnd w:id="28"/>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experiment was conducted in a greenhouse (60x50m) in which can carry about 6 000 plants. The experiment comprised </w:t>
      </w:r>
      <w:r>
        <w:rPr>
          <w:rFonts w:ascii="Times New Roman" w:hAnsi="Times New Roman" w:cs="Times New Roman"/>
          <w:sz w:val="24"/>
          <w:szCs w:val="24"/>
          <w:lang w:val="en-US"/>
        </w:rPr>
        <w:t>three tomato varieties (Candela F1, Dylla F1 and Trinity F1) as the treatment factors, replicated six times</w:t>
      </w:r>
      <w:r>
        <w:rPr>
          <w:rFonts w:ascii="Times New Roman" w:hAnsi="Times New Roman" w:cs="Times New Roman"/>
          <w:sz w:val="24"/>
          <w:szCs w:val="24"/>
        </w:rPr>
        <w:t xml:space="preserve"> and was conducted</w:t>
      </w:r>
      <w:r>
        <w:rPr>
          <w:rFonts w:ascii="Times New Roman" w:hAnsi="Times New Roman" w:cs="Times New Roman"/>
          <w:sz w:val="24"/>
          <w:szCs w:val="24"/>
        </w:rPr>
        <w:t xml:space="preserve"> using a Randomized Complete Block Design (RCBD). This design was selected to control for spatial variability within the greenhouse environment.</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Each block (replicate R) contained one experimental plot for each of the three varieties resulting in a total o</w:t>
      </w:r>
      <w:r>
        <w:rPr>
          <w:rFonts w:ascii="Times New Roman" w:hAnsi="Times New Roman" w:cs="Times New Roman"/>
          <w:sz w:val="24"/>
          <w:szCs w:val="24"/>
        </w:rPr>
        <w:t>f eighteen plots. Each plot consisted of ten plants maintained at a standardized spacing of 0.5m between plants and 1.2m between rows to reflect common commercial practice.</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treatments are as follows:</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T1 – Candela F1</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T2 – Dylla F1</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T3 – Trinity F1</w:t>
      </w: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B64582">
      <w:pPr>
        <w:rPr>
          <w:rFonts w:ascii="Times New Roman" w:hAnsi="Times New Roman" w:cs="Times New Roman"/>
          <w:b/>
          <w:sz w:val="24"/>
          <w:szCs w:val="24"/>
        </w:rPr>
      </w:pPr>
      <w:r>
        <w:rPr>
          <w:rFonts w:ascii="Times New Roman" w:hAnsi="Times New Roman" w:cs="Times New Roman"/>
          <w:b/>
          <w:sz w:val="24"/>
          <w:szCs w:val="24"/>
        </w:rPr>
        <w:lastRenderedPageBreak/>
        <w:t>Table 3.1 Experimental Layout</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438"/>
        <w:gridCol w:w="1659"/>
        <w:gridCol w:w="1620"/>
        <w:gridCol w:w="1611"/>
        <w:gridCol w:w="1611"/>
        <w:gridCol w:w="1611"/>
      </w:tblGrid>
      <w:tr w:rsidR="00C46E8A">
        <w:trPr>
          <w:trHeight w:val="699"/>
        </w:trPr>
        <w:tc>
          <w:tcPr>
            <w:tcW w:w="1438" w:type="dxa"/>
            <w:tcBorders>
              <w:top w:val="single" w:sz="4" w:space="0" w:color="auto"/>
              <w:left w:val="nil"/>
              <w:bottom w:val="single" w:sz="4" w:space="0" w:color="auto"/>
            </w:tcBorders>
          </w:tcPr>
          <w:p w:rsidR="00C46E8A" w:rsidRDefault="00B64582">
            <w:pPr>
              <w:jc w:val="both"/>
              <w:rPr>
                <w:b/>
                <w:sz w:val="28"/>
              </w:rPr>
            </w:pPr>
            <w:r>
              <w:rPr>
                <w:b/>
                <w:spacing w:val="1410"/>
                <w:sz w:val="28"/>
              </w:rPr>
              <w:t>R</w:t>
            </w:r>
            <w:r>
              <w:rPr>
                <w:b/>
                <w:sz w:val="28"/>
              </w:rPr>
              <w:t>1</w:t>
            </w:r>
          </w:p>
        </w:tc>
        <w:tc>
          <w:tcPr>
            <w:tcW w:w="1659" w:type="dxa"/>
            <w:tcBorders>
              <w:top w:val="single" w:sz="4" w:space="0" w:color="auto"/>
              <w:bottom w:val="single" w:sz="4" w:space="0" w:color="auto"/>
            </w:tcBorders>
          </w:tcPr>
          <w:p w:rsidR="00C46E8A" w:rsidRDefault="00B64582">
            <w:pPr>
              <w:jc w:val="both"/>
              <w:rPr>
                <w:b/>
                <w:sz w:val="28"/>
              </w:rPr>
            </w:pPr>
            <w:r>
              <w:rPr>
                <w:b/>
                <w:spacing w:val="1709"/>
                <w:sz w:val="28"/>
              </w:rPr>
              <w:t>R</w:t>
            </w:r>
            <w:r>
              <w:rPr>
                <w:b/>
                <w:sz w:val="28"/>
              </w:rPr>
              <w:t>2</w:t>
            </w:r>
          </w:p>
        </w:tc>
        <w:tc>
          <w:tcPr>
            <w:tcW w:w="1620" w:type="dxa"/>
            <w:tcBorders>
              <w:top w:val="single" w:sz="4" w:space="0" w:color="auto"/>
              <w:bottom w:val="single" w:sz="4" w:space="0" w:color="auto"/>
            </w:tcBorders>
          </w:tcPr>
          <w:p w:rsidR="00C46E8A" w:rsidRDefault="00B64582">
            <w:pPr>
              <w:jc w:val="both"/>
              <w:rPr>
                <w:b/>
                <w:sz w:val="28"/>
              </w:rPr>
            </w:pPr>
            <w:r>
              <w:rPr>
                <w:b/>
                <w:spacing w:val="1655"/>
                <w:sz w:val="28"/>
              </w:rPr>
              <w:t>R</w:t>
            </w:r>
            <w:r>
              <w:rPr>
                <w:b/>
                <w:sz w:val="28"/>
              </w:rPr>
              <w:t>3</w:t>
            </w:r>
          </w:p>
        </w:tc>
        <w:tc>
          <w:tcPr>
            <w:tcW w:w="1611" w:type="dxa"/>
            <w:tcBorders>
              <w:top w:val="single" w:sz="4" w:space="0" w:color="auto"/>
              <w:bottom w:val="single" w:sz="4" w:space="0" w:color="auto"/>
            </w:tcBorders>
          </w:tcPr>
          <w:p w:rsidR="00C46E8A" w:rsidRDefault="00B64582">
            <w:pPr>
              <w:jc w:val="both"/>
              <w:rPr>
                <w:b/>
                <w:spacing w:val="1655"/>
                <w:sz w:val="28"/>
              </w:rPr>
            </w:pPr>
            <w:r>
              <w:rPr>
                <w:b/>
                <w:spacing w:val="1655"/>
                <w:sz w:val="28"/>
              </w:rPr>
              <w:t>R4</w:t>
            </w:r>
          </w:p>
        </w:tc>
        <w:tc>
          <w:tcPr>
            <w:tcW w:w="1611" w:type="dxa"/>
            <w:tcBorders>
              <w:top w:val="single" w:sz="4" w:space="0" w:color="auto"/>
              <w:bottom w:val="single" w:sz="4" w:space="0" w:color="auto"/>
            </w:tcBorders>
          </w:tcPr>
          <w:p w:rsidR="00C46E8A" w:rsidRDefault="00B64582">
            <w:pPr>
              <w:jc w:val="both"/>
              <w:rPr>
                <w:b/>
                <w:spacing w:val="1655"/>
                <w:sz w:val="28"/>
              </w:rPr>
            </w:pPr>
            <w:r>
              <w:rPr>
                <w:b/>
                <w:spacing w:val="1655"/>
                <w:sz w:val="28"/>
              </w:rPr>
              <w:t>R5</w:t>
            </w:r>
          </w:p>
        </w:tc>
        <w:tc>
          <w:tcPr>
            <w:tcW w:w="1611" w:type="dxa"/>
            <w:tcBorders>
              <w:top w:val="single" w:sz="4" w:space="0" w:color="auto"/>
              <w:bottom w:val="single" w:sz="4" w:space="0" w:color="auto"/>
              <w:right w:val="nil"/>
            </w:tcBorders>
          </w:tcPr>
          <w:p w:rsidR="00C46E8A" w:rsidRDefault="00B64582">
            <w:pPr>
              <w:jc w:val="both"/>
              <w:rPr>
                <w:b/>
                <w:spacing w:val="1655"/>
                <w:sz w:val="28"/>
              </w:rPr>
            </w:pPr>
            <w:r>
              <w:rPr>
                <w:b/>
                <w:spacing w:val="1655"/>
                <w:sz w:val="28"/>
              </w:rPr>
              <w:t>R6</w:t>
            </w:r>
          </w:p>
        </w:tc>
      </w:tr>
      <w:tr w:rsidR="00C46E8A">
        <w:trPr>
          <w:trHeight w:val="787"/>
        </w:trPr>
        <w:tc>
          <w:tcPr>
            <w:tcW w:w="1438" w:type="dxa"/>
            <w:tcBorders>
              <w:top w:val="single" w:sz="4" w:space="0" w:color="auto"/>
              <w:left w:val="nil"/>
            </w:tcBorders>
          </w:tcPr>
          <w:p w:rsidR="00C46E8A" w:rsidRDefault="00B64582">
            <w:pPr>
              <w:jc w:val="both"/>
            </w:pPr>
            <w:r>
              <w:rPr>
                <w:spacing w:val="1491"/>
              </w:rPr>
              <w:t>T</w:t>
            </w:r>
            <w:r>
              <w:rPr>
                <w:spacing w:val="1"/>
              </w:rPr>
              <w:t>1</w:t>
            </w:r>
          </w:p>
        </w:tc>
        <w:tc>
          <w:tcPr>
            <w:tcW w:w="1659" w:type="dxa"/>
            <w:tcBorders>
              <w:top w:val="single" w:sz="4" w:space="0" w:color="auto"/>
            </w:tcBorders>
          </w:tcPr>
          <w:p w:rsidR="00C46E8A" w:rsidRDefault="00B64582">
            <w:pPr>
              <w:jc w:val="both"/>
            </w:pPr>
            <w:r>
              <w:rPr>
                <w:spacing w:val="1790"/>
              </w:rPr>
              <w:t>T</w:t>
            </w:r>
            <w:r>
              <w:rPr>
                <w:spacing w:val="1"/>
              </w:rPr>
              <w:t>2</w:t>
            </w:r>
          </w:p>
        </w:tc>
        <w:tc>
          <w:tcPr>
            <w:tcW w:w="1620" w:type="dxa"/>
            <w:tcBorders>
              <w:top w:val="single" w:sz="4" w:space="0" w:color="auto"/>
            </w:tcBorders>
          </w:tcPr>
          <w:p w:rsidR="00C46E8A" w:rsidRDefault="00B64582">
            <w:pPr>
              <w:jc w:val="both"/>
            </w:pPr>
            <w:r>
              <w:rPr>
                <w:spacing w:val="1736"/>
              </w:rPr>
              <w:t>T</w:t>
            </w:r>
            <w:r>
              <w:rPr>
                <w:spacing w:val="1"/>
              </w:rPr>
              <w:t>3</w:t>
            </w:r>
          </w:p>
        </w:tc>
        <w:tc>
          <w:tcPr>
            <w:tcW w:w="1611" w:type="dxa"/>
            <w:tcBorders>
              <w:top w:val="single" w:sz="4" w:space="0" w:color="auto"/>
            </w:tcBorders>
          </w:tcPr>
          <w:p w:rsidR="00C46E8A" w:rsidRDefault="00B64582">
            <w:pPr>
              <w:jc w:val="both"/>
              <w:rPr>
                <w:spacing w:val="1736"/>
              </w:rPr>
            </w:pPr>
            <w:r>
              <w:rPr>
                <w:spacing w:val="1736"/>
              </w:rPr>
              <w:t>T2</w:t>
            </w:r>
          </w:p>
        </w:tc>
        <w:tc>
          <w:tcPr>
            <w:tcW w:w="1611" w:type="dxa"/>
            <w:tcBorders>
              <w:top w:val="single" w:sz="4" w:space="0" w:color="auto"/>
            </w:tcBorders>
          </w:tcPr>
          <w:p w:rsidR="00C46E8A" w:rsidRDefault="00B64582">
            <w:pPr>
              <w:jc w:val="both"/>
              <w:rPr>
                <w:spacing w:val="1736"/>
              </w:rPr>
            </w:pPr>
            <w:r>
              <w:rPr>
                <w:spacing w:val="1736"/>
              </w:rPr>
              <w:t>T3</w:t>
            </w:r>
          </w:p>
        </w:tc>
        <w:tc>
          <w:tcPr>
            <w:tcW w:w="1611" w:type="dxa"/>
            <w:tcBorders>
              <w:top w:val="single" w:sz="4" w:space="0" w:color="auto"/>
              <w:right w:val="nil"/>
            </w:tcBorders>
          </w:tcPr>
          <w:p w:rsidR="00C46E8A" w:rsidRDefault="00B64582">
            <w:pPr>
              <w:jc w:val="both"/>
              <w:rPr>
                <w:spacing w:val="1736"/>
              </w:rPr>
            </w:pPr>
            <w:r>
              <w:rPr>
                <w:spacing w:val="1736"/>
              </w:rPr>
              <w:t>T1</w:t>
            </w:r>
          </w:p>
        </w:tc>
      </w:tr>
      <w:tr w:rsidR="00C46E8A">
        <w:trPr>
          <w:trHeight w:val="750"/>
        </w:trPr>
        <w:tc>
          <w:tcPr>
            <w:tcW w:w="1438" w:type="dxa"/>
            <w:tcBorders>
              <w:left w:val="nil"/>
            </w:tcBorders>
          </w:tcPr>
          <w:p w:rsidR="00C46E8A" w:rsidRDefault="00B64582">
            <w:pPr>
              <w:jc w:val="both"/>
            </w:pPr>
            <w:r>
              <w:rPr>
                <w:spacing w:val="1491"/>
              </w:rPr>
              <w:t>T</w:t>
            </w:r>
            <w:r>
              <w:rPr>
                <w:spacing w:val="1"/>
              </w:rPr>
              <w:t>2</w:t>
            </w:r>
          </w:p>
        </w:tc>
        <w:tc>
          <w:tcPr>
            <w:tcW w:w="1659" w:type="dxa"/>
          </w:tcPr>
          <w:p w:rsidR="00C46E8A" w:rsidRDefault="00B64582">
            <w:pPr>
              <w:jc w:val="both"/>
            </w:pPr>
            <w:r>
              <w:rPr>
                <w:spacing w:val="1790"/>
              </w:rPr>
              <w:t>T</w:t>
            </w:r>
            <w:r>
              <w:rPr>
                <w:spacing w:val="1"/>
              </w:rPr>
              <w:t>3</w:t>
            </w:r>
          </w:p>
        </w:tc>
        <w:tc>
          <w:tcPr>
            <w:tcW w:w="1620" w:type="dxa"/>
          </w:tcPr>
          <w:p w:rsidR="00C46E8A" w:rsidRDefault="00B64582">
            <w:pPr>
              <w:jc w:val="both"/>
            </w:pPr>
            <w:r>
              <w:rPr>
                <w:spacing w:val="1736"/>
              </w:rPr>
              <w:t>T</w:t>
            </w:r>
            <w:r>
              <w:rPr>
                <w:spacing w:val="1"/>
              </w:rPr>
              <w:t>1</w:t>
            </w:r>
          </w:p>
        </w:tc>
        <w:tc>
          <w:tcPr>
            <w:tcW w:w="1611" w:type="dxa"/>
          </w:tcPr>
          <w:p w:rsidR="00C46E8A" w:rsidRDefault="00B64582">
            <w:pPr>
              <w:jc w:val="both"/>
              <w:rPr>
                <w:spacing w:val="1736"/>
              </w:rPr>
            </w:pPr>
            <w:r>
              <w:rPr>
                <w:spacing w:val="1736"/>
              </w:rPr>
              <w:t>T1</w:t>
            </w:r>
          </w:p>
        </w:tc>
        <w:tc>
          <w:tcPr>
            <w:tcW w:w="1611" w:type="dxa"/>
          </w:tcPr>
          <w:p w:rsidR="00C46E8A" w:rsidRDefault="00B64582">
            <w:pPr>
              <w:jc w:val="both"/>
              <w:rPr>
                <w:spacing w:val="1736"/>
              </w:rPr>
            </w:pPr>
            <w:r>
              <w:rPr>
                <w:spacing w:val="1736"/>
              </w:rPr>
              <w:t>T2</w:t>
            </w:r>
          </w:p>
        </w:tc>
        <w:tc>
          <w:tcPr>
            <w:tcW w:w="1611" w:type="dxa"/>
            <w:tcBorders>
              <w:right w:val="nil"/>
            </w:tcBorders>
          </w:tcPr>
          <w:p w:rsidR="00C46E8A" w:rsidRDefault="00B64582">
            <w:pPr>
              <w:jc w:val="both"/>
              <w:rPr>
                <w:spacing w:val="1736"/>
              </w:rPr>
            </w:pPr>
            <w:r>
              <w:rPr>
                <w:spacing w:val="1736"/>
              </w:rPr>
              <w:t>T3</w:t>
            </w:r>
          </w:p>
        </w:tc>
      </w:tr>
      <w:tr w:rsidR="00C46E8A">
        <w:trPr>
          <w:trHeight w:val="811"/>
        </w:trPr>
        <w:tc>
          <w:tcPr>
            <w:tcW w:w="1438" w:type="dxa"/>
            <w:tcBorders>
              <w:left w:val="nil"/>
              <w:bottom w:val="single" w:sz="4" w:space="0" w:color="auto"/>
            </w:tcBorders>
          </w:tcPr>
          <w:p w:rsidR="00C46E8A" w:rsidRDefault="00B64582">
            <w:pPr>
              <w:jc w:val="both"/>
            </w:pPr>
            <w:r>
              <w:rPr>
                <w:spacing w:val="1491"/>
              </w:rPr>
              <w:t>T</w:t>
            </w:r>
            <w:r>
              <w:rPr>
                <w:spacing w:val="1"/>
              </w:rPr>
              <w:t>3</w:t>
            </w:r>
          </w:p>
        </w:tc>
        <w:tc>
          <w:tcPr>
            <w:tcW w:w="1659" w:type="dxa"/>
            <w:tcBorders>
              <w:bottom w:val="single" w:sz="4" w:space="0" w:color="auto"/>
            </w:tcBorders>
          </w:tcPr>
          <w:p w:rsidR="00C46E8A" w:rsidRDefault="00B64582">
            <w:pPr>
              <w:jc w:val="both"/>
            </w:pPr>
            <w:r>
              <w:rPr>
                <w:spacing w:val="1790"/>
              </w:rPr>
              <w:t>T</w:t>
            </w:r>
            <w:r>
              <w:rPr>
                <w:spacing w:val="1"/>
              </w:rPr>
              <w:t>1</w:t>
            </w:r>
          </w:p>
        </w:tc>
        <w:tc>
          <w:tcPr>
            <w:tcW w:w="1620" w:type="dxa"/>
            <w:tcBorders>
              <w:bottom w:val="single" w:sz="4" w:space="0" w:color="auto"/>
            </w:tcBorders>
          </w:tcPr>
          <w:p w:rsidR="00C46E8A" w:rsidRDefault="00B64582">
            <w:pPr>
              <w:jc w:val="both"/>
            </w:pPr>
            <w:r>
              <w:rPr>
                <w:spacing w:val="1736"/>
              </w:rPr>
              <w:t>T</w:t>
            </w:r>
            <w:r>
              <w:rPr>
                <w:spacing w:val="1"/>
              </w:rPr>
              <w:t>2</w:t>
            </w:r>
          </w:p>
        </w:tc>
        <w:tc>
          <w:tcPr>
            <w:tcW w:w="1611" w:type="dxa"/>
            <w:tcBorders>
              <w:bottom w:val="single" w:sz="4" w:space="0" w:color="auto"/>
            </w:tcBorders>
          </w:tcPr>
          <w:p w:rsidR="00C46E8A" w:rsidRDefault="00B64582">
            <w:pPr>
              <w:jc w:val="both"/>
              <w:rPr>
                <w:spacing w:val="1736"/>
              </w:rPr>
            </w:pPr>
            <w:r>
              <w:rPr>
                <w:spacing w:val="1736"/>
              </w:rPr>
              <w:t>T3</w:t>
            </w:r>
          </w:p>
        </w:tc>
        <w:tc>
          <w:tcPr>
            <w:tcW w:w="1611" w:type="dxa"/>
            <w:tcBorders>
              <w:bottom w:val="single" w:sz="4" w:space="0" w:color="auto"/>
            </w:tcBorders>
          </w:tcPr>
          <w:p w:rsidR="00C46E8A" w:rsidRDefault="00B64582">
            <w:pPr>
              <w:jc w:val="both"/>
              <w:rPr>
                <w:spacing w:val="1736"/>
              </w:rPr>
            </w:pPr>
            <w:r>
              <w:rPr>
                <w:spacing w:val="1736"/>
              </w:rPr>
              <w:t>T1</w:t>
            </w:r>
          </w:p>
        </w:tc>
        <w:tc>
          <w:tcPr>
            <w:tcW w:w="1611" w:type="dxa"/>
            <w:tcBorders>
              <w:bottom w:val="single" w:sz="4" w:space="0" w:color="auto"/>
              <w:right w:val="nil"/>
            </w:tcBorders>
          </w:tcPr>
          <w:p w:rsidR="00C46E8A" w:rsidRDefault="00B64582">
            <w:pPr>
              <w:jc w:val="both"/>
              <w:rPr>
                <w:spacing w:val="1736"/>
              </w:rPr>
            </w:pPr>
            <w:r>
              <w:rPr>
                <w:spacing w:val="1736"/>
              </w:rPr>
              <w:t>T2</w:t>
            </w:r>
          </w:p>
        </w:tc>
      </w:tr>
    </w:tbl>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B64582">
      <w:pPr>
        <w:pStyle w:val="Heading2"/>
      </w:pPr>
      <w:bookmarkStart w:id="29" w:name="_Toc233216512"/>
      <w:r>
        <w:t>3.3 EXPERIMENTAL PROCEDURE</w:t>
      </w:r>
      <w:bookmarkEnd w:id="29"/>
    </w:p>
    <w:p w:rsidR="00C46E8A" w:rsidRDefault="00B64582">
      <w:pPr>
        <w:pStyle w:val="Heading3"/>
        <w:spacing w:line="360" w:lineRule="auto"/>
        <w:jc w:val="both"/>
      </w:pPr>
      <w:bookmarkStart w:id="30" w:name="_Toc233216513"/>
      <w:r>
        <w:t>3.3.1 Procurement and Preparation of Seedlings</w:t>
      </w:r>
      <w:bookmarkEnd w:id="30"/>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Candela F1, Dylla F1 and Trinity F1 seedlings were purchased from JM Gardens which is a reputable nursery farm known for selling high quality seedlings and is located along the Zvishavane-Bulawayo Road. The seedlings were already hardened through gradual e</w:t>
      </w:r>
      <w:r>
        <w:rPr>
          <w:rFonts w:ascii="Times New Roman" w:hAnsi="Times New Roman" w:cs="Times New Roman"/>
          <w:sz w:val="24"/>
          <w:szCs w:val="24"/>
        </w:rPr>
        <w:t>xposure to sunlight and reduced watering by the supplier therefore, no further hardening was done. At transplanting thus 4 weeks after sowing, the seedlings were at the 4-5 true leaf stage with well-developed roots to minimize transplant shock. The trays w</w:t>
      </w:r>
      <w:r>
        <w:rPr>
          <w:rFonts w:ascii="Times New Roman" w:hAnsi="Times New Roman" w:cs="Times New Roman"/>
          <w:sz w:val="24"/>
          <w:szCs w:val="24"/>
        </w:rPr>
        <w:t xml:space="preserve">ere inspected and placed under 50% shade for 24 hours for acclimatization. </w:t>
      </w:r>
    </w:p>
    <w:p w:rsidR="00C46E8A" w:rsidRDefault="00B64582">
      <w:pPr>
        <w:pStyle w:val="Heading3"/>
        <w:spacing w:line="360" w:lineRule="auto"/>
        <w:jc w:val="both"/>
      </w:pPr>
      <w:bookmarkStart w:id="31" w:name="_Toc233216514"/>
      <w:r>
        <w:t>3.3.2 Land Preparation</w:t>
      </w:r>
      <w:bookmarkEnd w:id="31"/>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greenhouse soil was ploughed, harrowed and levelled. Raised beds of 1m width and 0.3m height were formed. A basal dressing of Blend C fertilizer (5:15:12</w:t>
      </w:r>
      <w:r>
        <w:rPr>
          <w:rFonts w:ascii="Times New Roman" w:hAnsi="Times New Roman" w:cs="Times New Roman"/>
          <w:sz w:val="24"/>
          <w:szCs w:val="24"/>
        </w:rPr>
        <w:t xml:space="preserve"> N:P;K) was incorporated at a rate of 500kg/ha. Healthy, uniform seedlings were transplanted at a spacing of 0.5m between rows. Transplanting was done in the late afternoon to minimize transplant shock and each seedling was immediately watered.</w:t>
      </w:r>
    </w:p>
    <w:p w:rsidR="00C46E8A" w:rsidRDefault="00B64582">
      <w:pPr>
        <w:pStyle w:val="Heading3"/>
        <w:spacing w:line="360" w:lineRule="auto"/>
        <w:jc w:val="both"/>
      </w:pPr>
      <w:bookmarkStart w:id="32" w:name="_Toc233216515"/>
      <w:r>
        <w:t>3.3.3 Irrig</w:t>
      </w:r>
      <w:r>
        <w:t>ation and Fertilization</w:t>
      </w:r>
      <w:bookmarkEnd w:id="32"/>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Drip irrigation was used to deliver water and nutrients. A standard greenhouse tomato fertigation schedule was followed. From transplanting to first flowering, a high nitrogen formulation was used to promote higher in potassium and </w:t>
      </w:r>
      <w:r>
        <w:rPr>
          <w:rFonts w:ascii="Times New Roman" w:hAnsi="Times New Roman" w:cs="Times New Roman"/>
          <w:sz w:val="24"/>
          <w:szCs w:val="24"/>
        </w:rPr>
        <w:t>calcium to support fruit development and quality. Irrigation frequency and duration were adjusted based on plant growth stage and prevailing weather conditions.</w:t>
      </w:r>
    </w:p>
    <w:p w:rsidR="00C46E8A" w:rsidRDefault="00B64582">
      <w:pPr>
        <w:pStyle w:val="Heading3"/>
        <w:spacing w:line="360" w:lineRule="auto"/>
        <w:jc w:val="both"/>
      </w:pPr>
      <w:bookmarkStart w:id="33" w:name="_Toc233216516"/>
      <w:r>
        <w:lastRenderedPageBreak/>
        <w:t>3.3.4 Pest and Disease Control</w:t>
      </w:r>
      <w:bookmarkEnd w:id="33"/>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An Integrated Pest Management (IPM) strategy was implemented. Re</w:t>
      </w:r>
      <w:r>
        <w:rPr>
          <w:rFonts w:ascii="Times New Roman" w:hAnsi="Times New Roman" w:cs="Times New Roman"/>
          <w:sz w:val="24"/>
          <w:szCs w:val="24"/>
        </w:rPr>
        <w:t>gular scouting was done for pests such as whiteflies (</w:t>
      </w:r>
      <w:r>
        <w:rPr>
          <w:rFonts w:ascii="Times New Roman" w:hAnsi="Times New Roman" w:cs="Times New Roman"/>
          <w:i/>
          <w:sz w:val="24"/>
          <w:szCs w:val="24"/>
        </w:rPr>
        <w:t>Bemisia tabacio</w:t>
      </w:r>
      <w:r>
        <w:rPr>
          <w:rFonts w:ascii="Times New Roman" w:hAnsi="Times New Roman" w:cs="Times New Roman"/>
          <w:sz w:val="24"/>
          <w:szCs w:val="24"/>
        </w:rPr>
        <w:t>), tomato leaf miner (</w:t>
      </w:r>
      <w:r>
        <w:rPr>
          <w:rFonts w:ascii="Times New Roman" w:hAnsi="Times New Roman" w:cs="Times New Roman"/>
          <w:i/>
          <w:sz w:val="24"/>
          <w:szCs w:val="24"/>
        </w:rPr>
        <w:t>Tuta absoluta</w:t>
      </w:r>
      <w:r>
        <w:rPr>
          <w:rFonts w:ascii="Times New Roman" w:hAnsi="Times New Roman" w:cs="Times New Roman"/>
          <w:sz w:val="24"/>
          <w:szCs w:val="24"/>
        </w:rPr>
        <w:t>) and red spider mites (</w:t>
      </w:r>
      <w:r>
        <w:rPr>
          <w:rFonts w:ascii="Times New Roman" w:hAnsi="Times New Roman" w:cs="Times New Roman"/>
          <w:i/>
          <w:sz w:val="24"/>
          <w:szCs w:val="24"/>
        </w:rPr>
        <w:t>Tetranychus urticae</w:t>
      </w:r>
      <w:r>
        <w:rPr>
          <w:rFonts w:ascii="Times New Roman" w:hAnsi="Times New Roman" w:cs="Times New Roman"/>
          <w:sz w:val="24"/>
          <w:szCs w:val="24"/>
        </w:rPr>
        <w:t>). Where necessary, selective insecticides for example, Imidacloprid and Abamectin were applied. Fungal disea</w:t>
      </w:r>
      <w:r>
        <w:rPr>
          <w:rFonts w:ascii="Times New Roman" w:hAnsi="Times New Roman" w:cs="Times New Roman"/>
          <w:sz w:val="24"/>
          <w:szCs w:val="24"/>
        </w:rPr>
        <w:t>ses for example, early blight and powdery mildew were controlled through preventative weekly sprays with contact and systemic fungicides such as Mancozeb, Copper Oxychloride and Tebuconazole, rotated to prevent resistance. Sanitation including removal of i</w:t>
      </w:r>
      <w:r>
        <w:rPr>
          <w:rFonts w:ascii="Times New Roman" w:hAnsi="Times New Roman" w:cs="Times New Roman"/>
          <w:sz w:val="24"/>
          <w:szCs w:val="24"/>
        </w:rPr>
        <w:t>nfected plant debris was strictly observed.</w:t>
      </w:r>
    </w:p>
    <w:p w:rsidR="00C46E8A" w:rsidRDefault="00B64582">
      <w:pPr>
        <w:pStyle w:val="Heading3"/>
        <w:spacing w:line="360" w:lineRule="auto"/>
        <w:jc w:val="both"/>
      </w:pPr>
      <w:bookmarkStart w:id="34" w:name="_Toc233216517"/>
      <w:r>
        <w:t>3.3.5 Pruning, Training and Other Cultural Practices</w:t>
      </w:r>
      <w:bookmarkEnd w:id="34"/>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All plants were pruned to a single stem using the vertical stringing method. Side shoots (suckers) were removed weekly. Lower leaves were progressively pruned </w:t>
      </w:r>
      <w:r>
        <w:rPr>
          <w:rFonts w:ascii="Times New Roman" w:hAnsi="Times New Roman" w:cs="Times New Roman"/>
          <w:sz w:val="24"/>
          <w:szCs w:val="24"/>
        </w:rPr>
        <w:t>up to the first fruit cluster after fruit set to improve airflow. Pollination was assisted by daily tapping of the support strings/trellis wires during the flowering period.</w:t>
      </w:r>
    </w:p>
    <w:p w:rsidR="00C46E8A" w:rsidRDefault="00B64582">
      <w:pPr>
        <w:pStyle w:val="Heading2"/>
        <w:spacing w:line="360" w:lineRule="auto"/>
      </w:pPr>
      <w:bookmarkStart w:id="35" w:name="_Toc233216518"/>
      <w:r>
        <w:t>3.3.6 Cluster Identification and Harvesting Protocol</w:t>
      </w:r>
      <w:bookmarkEnd w:id="35"/>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Harvesting commenced when fruits on a given cluster reached the mature breaker stage characterized by the development of pink to light red coloration on at least 50% of the fruit surface. Unlike whole cluster harvesting, selective fruit picking was employe</w:t>
      </w:r>
      <w:r>
        <w:rPr>
          <w:rFonts w:ascii="Times New Roman" w:hAnsi="Times New Roman" w:cs="Times New Roman"/>
          <w:sz w:val="24"/>
          <w:szCs w:val="24"/>
        </w:rPr>
        <w:t>d whereby only fully mature or breaker stage fruits were harvested from each cluster leaving immature fruits on the same cluster to continue ripening for subsequent harvests. This approach is standard for fresh market tomato production where individual fru</w:t>
      </w:r>
      <w:r>
        <w:rPr>
          <w:rFonts w:ascii="Times New Roman" w:hAnsi="Times New Roman" w:cs="Times New Roman"/>
          <w:sz w:val="24"/>
          <w:szCs w:val="24"/>
        </w:rPr>
        <w:t>it size and quality determine marketability.</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capture the developmental dynamics of the crop, data collection was stratified into specific intervals which were measured in weeks after transplanting (WAT). The fruit number and fruit size were assessed at </w:t>
      </w:r>
      <w:r>
        <w:rPr>
          <w:rFonts w:ascii="Times New Roman" w:hAnsi="Times New Roman" w:cs="Times New Roman"/>
          <w:sz w:val="24"/>
          <w:szCs w:val="24"/>
        </w:rPr>
        <w:t>6, 8, 10 and 12 weeks after transplanting (WAT). Cluster weight was recorded at 10, 12 and 14 weeks after transplanting.  Harvesting was performed twice per week specifically on Mondays and Thursdays to ensure that fruits were harvested at a uniform and op</w:t>
      </w:r>
      <w:r>
        <w:rPr>
          <w:rFonts w:ascii="Times New Roman" w:hAnsi="Times New Roman" w:cs="Times New Roman"/>
          <w:sz w:val="24"/>
          <w:szCs w:val="24"/>
        </w:rPr>
        <w:t xml:space="preserve">timal maturity stage. This twice weekly schedule minimized over ripening on the plant and reduced the incidence of fruit cracking which can be exacerbated by prolonged attachment of mature fruits under greenhouse conditions. </w:t>
      </w:r>
    </w:p>
    <w:p w:rsidR="00C46E8A" w:rsidRDefault="00B64582">
      <w:pPr>
        <w:pStyle w:val="Heading3"/>
        <w:spacing w:line="360" w:lineRule="auto"/>
        <w:jc w:val="both"/>
      </w:pPr>
      <w:bookmarkStart w:id="36" w:name="_Toc233216519"/>
      <w:r>
        <w:lastRenderedPageBreak/>
        <w:t>3.3.8 Fruit Size Measurement</w:t>
      </w:r>
      <w:bookmarkEnd w:id="36"/>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he equatorial diameter of each harvested fruit was measured using a digital calliper (±0.01mm accuracy). For each plant, five selected marketable fruits per harvest were measured and recorded in millimetres for fruit size.</w:t>
      </w:r>
    </w:p>
    <w:p w:rsidR="00C46E8A" w:rsidRDefault="00B64582">
      <w:pPr>
        <w:pStyle w:val="Heading3"/>
        <w:spacing w:line="360" w:lineRule="auto"/>
        <w:jc w:val="both"/>
      </w:pPr>
      <w:bookmarkStart w:id="37" w:name="_Toc233216520"/>
      <w:r>
        <w:t>3.3.9 Yield Classification</w:t>
      </w:r>
      <w:bookmarkEnd w:id="37"/>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For ea</w:t>
      </w:r>
      <w:r>
        <w:rPr>
          <w:rFonts w:ascii="Times New Roman" w:hAnsi="Times New Roman" w:cs="Times New Roman"/>
          <w:sz w:val="24"/>
          <w:szCs w:val="24"/>
        </w:rPr>
        <w:t>ch harvested fruit, a distinction was made between:</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Marketable yield; fruits free from blemishes, cracks, blossom end rot, sunscald, insect damage or diseases.</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Unmarketable yield; fruits with any defect rendering them unsuitable for fresh market sale.</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At t</w:t>
      </w:r>
      <w:r>
        <w:rPr>
          <w:rFonts w:ascii="Times New Roman" w:hAnsi="Times New Roman" w:cs="Times New Roman"/>
          <w:sz w:val="24"/>
          <w:szCs w:val="24"/>
        </w:rPr>
        <w:t>he end of the harvest period, the following were calculated per plant:</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Total yield (kg/plant) = sum of all fruit weights (marketable + unmarketable)</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Marketable yield (kg/plant) = sum of marketable fruit weights only</w:t>
      </w:r>
    </w:p>
    <w:p w:rsidR="00C46E8A" w:rsidRDefault="00B64582">
      <w:pPr>
        <w:pStyle w:val="Heading2"/>
        <w:spacing w:line="360" w:lineRule="auto"/>
        <w:jc w:val="both"/>
      </w:pPr>
      <w:bookmarkStart w:id="38" w:name="_Toc233216521"/>
      <w:r>
        <w:t>3.4 Data Collection</w:t>
      </w:r>
      <w:bookmarkEnd w:id="38"/>
      <w:r>
        <w:t xml:space="preserve"> </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Data were collected</w:t>
      </w:r>
      <w:r>
        <w:rPr>
          <w:rFonts w:ascii="Times New Roman" w:hAnsi="Times New Roman" w:cs="Times New Roman"/>
          <w:sz w:val="24"/>
          <w:szCs w:val="24"/>
        </w:rPr>
        <w:t xml:space="preserve"> from 10 randomly selected and tagged plants per variety per replication, giving a total of 60 plants per variety (10 plants x 6 replications) and 180 plants overall. </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following parameters were measured: </w:t>
      </w:r>
    </w:p>
    <w:p w:rsidR="00C46E8A" w:rsidRDefault="00B64582">
      <w:pPr>
        <w:pStyle w:val="Heading3"/>
        <w:spacing w:line="360" w:lineRule="auto"/>
        <w:jc w:val="both"/>
      </w:pPr>
      <w:bookmarkStart w:id="39" w:name="_Toc233216522"/>
      <w:r>
        <w:t>3.4.1 Fruit Cluster Traits</w:t>
      </w:r>
      <w:bookmarkEnd w:id="39"/>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Mean number of fruit</w:t>
      </w:r>
      <w:r>
        <w:rPr>
          <w:rFonts w:ascii="Times New Roman" w:hAnsi="Times New Roman" w:cs="Times New Roman"/>
          <w:sz w:val="24"/>
          <w:szCs w:val="24"/>
        </w:rPr>
        <w:t>s per cluster: Counted from all the clusters on each tagged plant at week 6, 8, 10 and 12 intervals after transplanting. For each tagged plant, the number of fruits from each cluster was recorded. The mean number of fruits per cluster was then be calculate</w:t>
      </w:r>
      <w:r>
        <w:rPr>
          <w:rFonts w:ascii="Times New Roman" w:hAnsi="Times New Roman" w:cs="Times New Roman"/>
          <w:sz w:val="24"/>
          <w:szCs w:val="24"/>
        </w:rPr>
        <w:t>d per plant (by summing the fruit counts of all clusters and dividing by the total number of clusters on that plant) and subsequently per variety (by averaging the means of all plants within that variety).</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Mean cluster weight (g): For each cluster on a tag</w:t>
      </w:r>
      <w:r>
        <w:rPr>
          <w:rFonts w:ascii="Times New Roman" w:hAnsi="Times New Roman" w:cs="Times New Roman"/>
          <w:sz w:val="24"/>
          <w:szCs w:val="24"/>
        </w:rPr>
        <w:t>ged plant, the weights of all individually harvested fruits (collected across multiple harvests at week 10, 12 and 14 after transplanting) was summoned to obtain the total weight of that cluster. This was repeated for all clusters on each plant. The mean c</w:t>
      </w:r>
      <w:r>
        <w:rPr>
          <w:rFonts w:ascii="Times New Roman" w:hAnsi="Times New Roman" w:cs="Times New Roman"/>
          <w:sz w:val="24"/>
          <w:szCs w:val="24"/>
        </w:rPr>
        <w:t>luster weight per variety was then calculated by summing the weights of all clusters from all plants of that variety and divided by the total number of clusters measured.</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Mean fruit size (mm): Fruit size was measured as the equatorial diameter of individua</w:t>
      </w:r>
      <w:r>
        <w:rPr>
          <w:rFonts w:ascii="Times New Roman" w:hAnsi="Times New Roman" w:cs="Times New Roman"/>
          <w:sz w:val="24"/>
          <w:szCs w:val="24"/>
        </w:rPr>
        <w:t>l fruits using a digital calliper. A representative sample of fruits was measured from each tagged plant at week 6, 8, 10 and 12 after transplanting. For each fruit sampled, the calliper was placed across the widest part of the fruit (equatorial plane) and</w:t>
      </w:r>
      <w:r>
        <w:rPr>
          <w:rFonts w:ascii="Times New Roman" w:hAnsi="Times New Roman" w:cs="Times New Roman"/>
          <w:sz w:val="24"/>
          <w:szCs w:val="24"/>
        </w:rPr>
        <w:t xml:space="preserve"> the reading was recorded in millimetres. The mean fruit size per variety was then calculated by averaging all individual fruit diameter measurements taken from that variety.  </w:t>
      </w:r>
    </w:p>
    <w:p w:rsidR="00C46E8A" w:rsidRDefault="00B64582">
      <w:pPr>
        <w:pStyle w:val="Heading3"/>
        <w:spacing w:line="360" w:lineRule="auto"/>
        <w:jc w:val="both"/>
      </w:pPr>
      <w:bookmarkStart w:id="40" w:name="_Toc233216523"/>
      <w:r>
        <w:t>3.4.2 Yield Parameters</w:t>
      </w:r>
      <w:bookmarkEnd w:id="40"/>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Mean total yield per plant (kg): Was calculated as the a</w:t>
      </w:r>
      <w:r>
        <w:rPr>
          <w:rFonts w:ascii="Times New Roman" w:hAnsi="Times New Roman" w:cs="Times New Roman"/>
          <w:sz w:val="24"/>
          <w:szCs w:val="24"/>
        </w:rPr>
        <w:t xml:space="preserve">verage cumulative weight of all fruits (both marketable and unmarketable) harvested from each tagged plant over the entire harvest period. At each harvest event (Mondays and Thursdays), all ripened fruits were picked selectively from each tagged plant and </w:t>
      </w:r>
      <w:r>
        <w:rPr>
          <w:rFonts w:ascii="Times New Roman" w:hAnsi="Times New Roman" w:cs="Times New Roman"/>
          <w:sz w:val="24"/>
          <w:szCs w:val="24"/>
        </w:rPr>
        <w:t>weighed individually using a digital balance. The individual fruit weights were summed per plant after each harvest to obtain the cumulative total yield for the plant. At the end of the harvest period, the mean total yield per plant for each variety was ca</w:t>
      </w:r>
      <w:r>
        <w:rPr>
          <w:rFonts w:ascii="Times New Roman" w:hAnsi="Times New Roman" w:cs="Times New Roman"/>
          <w:sz w:val="24"/>
          <w:szCs w:val="24"/>
        </w:rPr>
        <w:t>lculated by summing the cumulative total yields of all 60 plants (10 plants x 6 replications) of that variety and dividing by 60. Harvesting was continued until no reasonable marketable yield remained that is when the plant produced fewer than three market</w:t>
      </w:r>
      <w:r>
        <w:rPr>
          <w:rFonts w:ascii="Times New Roman" w:hAnsi="Times New Roman" w:cs="Times New Roman"/>
          <w:sz w:val="24"/>
          <w:szCs w:val="24"/>
        </w:rPr>
        <w:t>able fruits per week for two consecutive weeks or when the remaining fruits were consistently below marketable size or exhibited severe physiological disorders. This endpoint ensured that the mean total yield reflects the full productive lifespan of each v</w:t>
      </w:r>
      <w:r>
        <w:rPr>
          <w:rFonts w:ascii="Times New Roman" w:hAnsi="Times New Roman" w:cs="Times New Roman"/>
          <w:sz w:val="24"/>
          <w:szCs w:val="24"/>
        </w:rPr>
        <w:t>ariety under the trial conditions.</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Mean marketable yield per plant (kg): It was calculated as the average cumulative weight of only marketable fruits harvested from each tagged plant over the entire harvest period. At each harvest, fruits were sorted and </w:t>
      </w:r>
      <w:r>
        <w:rPr>
          <w:rFonts w:ascii="Times New Roman" w:hAnsi="Times New Roman" w:cs="Times New Roman"/>
          <w:sz w:val="24"/>
          <w:szCs w:val="24"/>
        </w:rPr>
        <w:t>categorized as either marketable or unmarketable. Marketable fruits were defined as those free from physical blemishes, cracks, blossom end rot, sunscalds, damage caused by insects or disease symptoms. Unmarketable fruits included those with any of these d</w:t>
      </w:r>
      <w:r>
        <w:rPr>
          <w:rFonts w:ascii="Times New Roman" w:hAnsi="Times New Roman" w:cs="Times New Roman"/>
          <w:sz w:val="24"/>
          <w:szCs w:val="24"/>
        </w:rPr>
        <w:t>efects and were excluded from marketable yield. Only the weight of marketable fruits were added to the cumulative marketable yield per plant. At the end of the harvest period, the mean marketable yield per plant for each variety was calculated by summing t</w:t>
      </w:r>
      <w:r>
        <w:rPr>
          <w:rFonts w:ascii="Times New Roman" w:hAnsi="Times New Roman" w:cs="Times New Roman"/>
          <w:sz w:val="24"/>
          <w:szCs w:val="24"/>
        </w:rPr>
        <w:t>he cumulative marketable yields of all 60 plants of that variety and dividing by 60. As with total yield, harvesting was continued until no reasonable marketable yield remains.</w:t>
      </w:r>
    </w:p>
    <w:p w:rsidR="00C46E8A" w:rsidRDefault="00B64582">
      <w:pPr>
        <w:pStyle w:val="Heading2"/>
        <w:spacing w:line="360" w:lineRule="auto"/>
        <w:jc w:val="both"/>
      </w:pPr>
      <w:bookmarkStart w:id="41" w:name="_Toc233216524"/>
      <w:r>
        <w:lastRenderedPageBreak/>
        <w:t>3.5 Data Analysis</w:t>
      </w:r>
      <w:bookmarkEnd w:id="41"/>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All collected data were subjected to analysis of variance (AN</w:t>
      </w:r>
      <w:r>
        <w:rPr>
          <w:rFonts w:ascii="Times New Roman" w:hAnsi="Times New Roman" w:cs="Times New Roman"/>
          <w:sz w:val="24"/>
          <w:szCs w:val="24"/>
        </w:rPr>
        <w:t>OVA) in Genstat 22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Edition statistical software. The treatment means were separated using the Least Significant Difference (LSD) test at a 5% (p&lt;0.05) probability level. Graphs were generated using Microsoft Excel to visualize treatment differences.   </w:t>
      </w:r>
    </w:p>
    <w:p w:rsidR="00C46E8A" w:rsidRDefault="00C46E8A">
      <w:pPr>
        <w:rPr>
          <w:rFonts w:ascii="Times New Roman" w:hAnsi="Times New Roman" w:cs="Times New Roman"/>
          <w:sz w:val="24"/>
          <w:szCs w:val="24"/>
        </w:rPr>
      </w:pPr>
    </w:p>
    <w:p w:rsidR="00C46E8A" w:rsidRDefault="00B64582">
      <w:pPr>
        <w:pStyle w:val="Heading1"/>
      </w:pPr>
      <w:bookmarkStart w:id="42" w:name="_Toc233216525"/>
      <w:r>
        <w:t>CHAPTER 4</w:t>
      </w:r>
      <w:bookmarkEnd w:id="42"/>
    </w:p>
    <w:p w:rsidR="00C46E8A" w:rsidRDefault="00C46E8A">
      <w:pPr>
        <w:rPr>
          <w:rFonts w:ascii="Times New Roman" w:hAnsi="Times New Roman" w:cs="Times New Roman"/>
          <w:sz w:val="24"/>
          <w:szCs w:val="24"/>
        </w:rPr>
      </w:pPr>
    </w:p>
    <w:p w:rsidR="00C46E8A" w:rsidRDefault="00B64582">
      <w:pPr>
        <w:pStyle w:val="Heading2"/>
        <w:numPr>
          <w:ilvl w:val="0"/>
          <w:numId w:val="4"/>
        </w:numPr>
        <w:spacing w:line="360" w:lineRule="auto"/>
        <w:jc w:val="both"/>
      </w:pPr>
      <w:bookmarkStart w:id="43" w:name="_Toc233216526"/>
      <w:r>
        <w:t>INTRODUCTION</w:t>
      </w:r>
      <w:bookmarkEnd w:id="43"/>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This chapter give</w:t>
      </w:r>
      <w:r>
        <w:rPr>
          <w:rFonts w:ascii="Times New Roman" w:hAnsi="Times New Roman" w:cs="Times New Roman"/>
          <w:sz w:val="24"/>
          <w:szCs w:val="24"/>
        </w:rPr>
        <w:t>s the results of the statistical analysis of data collected on fruit cluster traits and yield parameters of three tomato varieties (Candela F1- Treatment 1, Dylla F1- Treatment 2 and Trinity F1- Treatment 3) grown under greenhouse conditions. The data were</w:t>
      </w:r>
      <w:r>
        <w:rPr>
          <w:rFonts w:ascii="Times New Roman" w:hAnsi="Times New Roman" w:cs="Times New Roman"/>
          <w:sz w:val="24"/>
          <w:szCs w:val="24"/>
        </w:rPr>
        <w:t xml:space="preserve"> subjected to Analysis of Variance (ANOVA) using Genstat 22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Edition statistical software. Treatment means were separated using the Least Significant Difference (LSD) test at 5% (p&lt;0.05) significance level.</w:t>
      </w:r>
    </w:p>
    <w:p w:rsidR="00C46E8A" w:rsidRDefault="00B64582">
      <w:pPr>
        <w:pStyle w:val="Heading2"/>
        <w:spacing w:line="360" w:lineRule="auto"/>
      </w:pPr>
      <w:bookmarkStart w:id="44" w:name="_Toc233216527"/>
      <w:r>
        <w:t>4.1 Fruit cluster traits</w:t>
      </w:r>
      <w:bookmarkEnd w:id="44"/>
    </w:p>
    <w:p w:rsidR="00C46E8A" w:rsidRDefault="00B64582">
      <w:pPr>
        <w:pStyle w:val="Heading3"/>
        <w:spacing w:line="360" w:lineRule="auto"/>
      </w:pPr>
      <w:bookmarkStart w:id="45" w:name="_Toc233216528"/>
      <w:r>
        <w:t>4.1.1 Mean number of fr</w:t>
      </w:r>
      <w:r>
        <w:t>uits per cluster</w:t>
      </w:r>
      <w:bookmarkEnd w:id="45"/>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mean number of fruits per cluster was recorded at 6, 8, 10 and 12 weeks after transplanting (WAP). Significant differences were observed among the three varieties at all assessment periods indicating that varietal selection has a marke</w:t>
      </w:r>
      <w:r>
        <w:rPr>
          <w:rFonts w:ascii="Times New Roman" w:hAnsi="Times New Roman" w:cs="Times New Roman"/>
          <w:sz w:val="24"/>
          <w:szCs w:val="24"/>
        </w:rPr>
        <w:t>d influence on fruit set capacity.</w:t>
      </w:r>
    </w:p>
    <w:p w:rsidR="00C46E8A" w:rsidRDefault="00B64582">
      <w:pPr>
        <w:spacing w:line="360" w:lineRule="auto"/>
        <w:rPr>
          <w:rFonts w:ascii="Times New Roman" w:hAnsi="Times New Roman" w:cs="Times New Roman"/>
          <w:b/>
          <w:bCs/>
          <w:sz w:val="24"/>
          <w:szCs w:val="24"/>
        </w:rPr>
      </w:pPr>
      <w:r>
        <w:rPr>
          <w:rFonts w:ascii="Times New Roman" w:hAnsi="Times New Roman" w:cs="Times New Roman"/>
          <w:b/>
          <w:bCs/>
          <w:sz w:val="24"/>
          <w:szCs w:val="24"/>
        </w:rPr>
        <w:t>Table 4.1 shows summary of results for mean number of fruits per cluster over assessment periods.</w:t>
      </w:r>
    </w:p>
    <w:tbl>
      <w:tblPr>
        <w:tblStyle w:val="LightShading"/>
        <w:tblW w:w="0" w:type="auto"/>
        <w:tblLook w:val="04A0" w:firstRow="1" w:lastRow="0" w:firstColumn="1" w:lastColumn="0" w:noHBand="0" w:noVBand="1"/>
      </w:tblPr>
      <w:tblGrid>
        <w:gridCol w:w="1608"/>
        <w:gridCol w:w="1543"/>
        <w:gridCol w:w="1525"/>
        <w:gridCol w:w="1525"/>
        <w:gridCol w:w="1526"/>
        <w:gridCol w:w="1289"/>
      </w:tblGrid>
      <w:tr w:rsidR="00C46E8A" w:rsidTr="00C46E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 xml:space="preserve">Treatment </w:t>
            </w:r>
          </w:p>
        </w:tc>
        <w:tc>
          <w:tcPr>
            <w:tcW w:w="1543"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Variety</w:t>
            </w:r>
          </w:p>
        </w:tc>
        <w:tc>
          <w:tcPr>
            <w:tcW w:w="1525"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Mean number of fruits per cluster at 6 WAT</w:t>
            </w:r>
          </w:p>
        </w:tc>
        <w:tc>
          <w:tcPr>
            <w:tcW w:w="1525"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Mean number of fruits per cluster at 8 WAT</w:t>
            </w:r>
          </w:p>
        </w:tc>
        <w:tc>
          <w:tcPr>
            <w:tcW w:w="1526"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Mean number of fru</w:t>
            </w:r>
            <w:r>
              <w:rPr>
                <w:rFonts w:ascii="Times New Roman" w:hAnsi="Times New Roman" w:cs="Times New Roman"/>
                <w:sz w:val="24"/>
                <w:szCs w:val="24"/>
              </w:rPr>
              <w:t>its per cluster at 10 WAT</w:t>
            </w:r>
          </w:p>
        </w:tc>
        <w:tc>
          <w:tcPr>
            <w:tcW w:w="1289"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Mean number of fruits per cluster at 12 WAT</w:t>
            </w:r>
          </w:p>
        </w:tc>
      </w:tr>
      <w:tr w:rsidR="00C46E8A" w:rsidTr="00C46E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1</w:t>
            </w:r>
          </w:p>
        </w:tc>
        <w:tc>
          <w:tcPr>
            <w:tcW w:w="1543"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Candela</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5.17</w:t>
            </w:r>
            <w:r>
              <w:rPr>
                <w:rFonts w:ascii="Times New Roman" w:hAnsi="Times New Roman" w:cs="Times New Roman"/>
                <w:sz w:val="24"/>
                <w:szCs w:val="24"/>
                <w:vertAlign w:val="superscript"/>
              </w:rPr>
              <w:t>b</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6.33</w:t>
            </w:r>
            <w:r>
              <w:rPr>
                <w:rFonts w:ascii="Times New Roman" w:hAnsi="Times New Roman" w:cs="Times New Roman"/>
                <w:sz w:val="24"/>
                <w:szCs w:val="24"/>
                <w:vertAlign w:val="superscript"/>
              </w:rPr>
              <w:t>b</w:t>
            </w:r>
          </w:p>
        </w:tc>
        <w:tc>
          <w:tcPr>
            <w:tcW w:w="1526"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7.83</w:t>
            </w:r>
            <w:r>
              <w:rPr>
                <w:rFonts w:ascii="Times New Roman" w:hAnsi="Times New Roman" w:cs="Times New Roman"/>
                <w:sz w:val="24"/>
                <w:szCs w:val="24"/>
                <w:vertAlign w:val="superscript"/>
              </w:rPr>
              <w:t>ab</w:t>
            </w:r>
          </w:p>
        </w:tc>
        <w:tc>
          <w:tcPr>
            <w:tcW w:w="1289"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7.67</w:t>
            </w:r>
            <w:r>
              <w:rPr>
                <w:rFonts w:ascii="Times New Roman" w:hAnsi="Times New Roman" w:cs="Times New Roman"/>
                <w:sz w:val="24"/>
                <w:szCs w:val="24"/>
                <w:vertAlign w:val="superscript"/>
              </w:rPr>
              <w:t>b</w:t>
            </w:r>
          </w:p>
        </w:tc>
      </w:tr>
      <w:tr w:rsidR="00C46E8A" w:rsidTr="00C46E8A">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2</w:t>
            </w:r>
          </w:p>
        </w:tc>
        <w:tc>
          <w:tcPr>
            <w:tcW w:w="1543"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Dylla</w:t>
            </w: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6.50</w:t>
            </w:r>
            <w:r>
              <w:rPr>
                <w:rFonts w:ascii="Times New Roman" w:hAnsi="Times New Roman" w:cs="Times New Roman"/>
                <w:sz w:val="24"/>
                <w:szCs w:val="24"/>
                <w:vertAlign w:val="superscript"/>
              </w:rPr>
              <w:t>a</w:t>
            </w: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7.67</w:t>
            </w:r>
            <w:r>
              <w:rPr>
                <w:rFonts w:ascii="Times New Roman" w:hAnsi="Times New Roman" w:cs="Times New Roman"/>
                <w:sz w:val="24"/>
                <w:szCs w:val="24"/>
                <w:vertAlign w:val="superscript"/>
              </w:rPr>
              <w:t>a</w:t>
            </w:r>
          </w:p>
        </w:tc>
        <w:tc>
          <w:tcPr>
            <w:tcW w:w="1526"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8.00</w:t>
            </w:r>
            <w:r>
              <w:rPr>
                <w:rFonts w:ascii="Times New Roman" w:hAnsi="Times New Roman" w:cs="Times New Roman"/>
                <w:sz w:val="24"/>
                <w:szCs w:val="24"/>
                <w:vertAlign w:val="superscript"/>
              </w:rPr>
              <w:t>a</w:t>
            </w:r>
          </w:p>
        </w:tc>
        <w:tc>
          <w:tcPr>
            <w:tcW w:w="1289"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8.83</w:t>
            </w:r>
            <w:r>
              <w:rPr>
                <w:rFonts w:ascii="Times New Roman" w:hAnsi="Times New Roman" w:cs="Times New Roman"/>
                <w:sz w:val="24"/>
                <w:szCs w:val="24"/>
                <w:vertAlign w:val="superscript"/>
              </w:rPr>
              <w:t>a</w:t>
            </w:r>
          </w:p>
        </w:tc>
      </w:tr>
      <w:tr w:rsidR="00C46E8A" w:rsidTr="00C46E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3</w:t>
            </w:r>
          </w:p>
        </w:tc>
        <w:tc>
          <w:tcPr>
            <w:tcW w:w="1543"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Trinity</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5.67</w:t>
            </w:r>
            <w:r>
              <w:rPr>
                <w:rFonts w:ascii="Times New Roman" w:hAnsi="Times New Roman" w:cs="Times New Roman"/>
                <w:sz w:val="24"/>
                <w:szCs w:val="24"/>
                <w:vertAlign w:val="superscript"/>
              </w:rPr>
              <w:t>ab</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6.33</w:t>
            </w:r>
            <w:r>
              <w:rPr>
                <w:rFonts w:ascii="Times New Roman" w:hAnsi="Times New Roman" w:cs="Times New Roman"/>
                <w:sz w:val="24"/>
                <w:szCs w:val="24"/>
                <w:vertAlign w:val="superscript"/>
              </w:rPr>
              <w:t>b</w:t>
            </w:r>
          </w:p>
        </w:tc>
        <w:tc>
          <w:tcPr>
            <w:tcW w:w="1526"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6.67</w:t>
            </w:r>
            <w:r>
              <w:rPr>
                <w:rFonts w:ascii="Times New Roman" w:hAnsi="Times New Roman" w:cs="Times New Roman"/>
                <w:sz w:val="24"/>
                <w:szCs w:val="24"/>
                <w:vertAlign w:val="superscript"/>
              </w:rPr>
              <w:t>b</w:t>
            </w:r>
          </w:p>
        </w:tc>
        <w:tc>
          <w:tcPr>
            <w:tcW w:w="1289"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6.83</w:t>
            </w:r>
            <w:r>
              <w:rPr>
                <w:rFonts w:ascii="Times New Roman" w:hAnsi="Times New Roman" w:cs="Times New Roman"/>
                <w:sz w:val="24"/>
                <w:szCs w:val="24"/>
                <w:vertAlign w:val="superscript"/>
              </w:rPr>
              <w:t>b</w:t>
            </w:r>
          </w:p>
        </w:tc>
      </w:tr>
      <w:tr w:rsidR="00C46E8A" w:rsidTr="00C46E8A">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Statistical Values</w:t>
            </w:r>
          </w:p>
        </w:tc>
        <w:tc>
          <w:tcPr>
            <w:tcW w:w="1543"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6"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89"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C46E8A" w:rsidTr="00C46E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Grand mean</w:t>
            </w:r>
          </w:p>
        </w:tc>
        <w:tc>
          <w:tcPr>
            <w:tcW w:w="1543" w:type="dxa"/>
            <w:shd w:val="clear" w:color="auto" w:fill="auto"/>
          </w:tcPr>
          <w:p w:rsidR="00C46E8A" w:rsidRDefault="00C46E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5.78</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6.78</w:t>
            </w:r>
          </w:p>
        </w:tc>
        <w:tc>
          <w:tcPr>
            <w:tcW w:w="1526"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7.50</w:t>
            </w:r>
          </w:p>
        </w:tc>
        <w:tc>
          <w:tcPr>
            <w:tcW w:w="1289"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7.78</w:t>
            </w:r>
          </w:p>
        </w:tc>
      </w:tr>
      <w:tr w:rsidR="00C46E8A" w:rsidTr="00C46E8A">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LSD (5%)</w:t>
            </w:r>
          </w:p>
        </w:tc>
        <w:tc>
          <w:tcPr>
            <w:tcW w:w="1543"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0.987</w:t>
            </w: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0.836</w:t>
            </w:r>
          </w:p>
        </w:tc>
        <w:tc>
          <w:tcPr>
            <w:tcW w:w="1526"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0.968</w:t>
            </w:r>
          </w:p>
        </w:tc>
        <w:tc>
          <w:tcPr>
            <w:tcW w:w="1289"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1.042</w:t>
            </w:r>
          </w:p>
        </w:tc>
      </w:tr>
      <w:tr w:rsidR="00C46E8A" w:rsidTr="00C46E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lastRenderedPageBreak/>
              <w:t>CV (%)</w:t>
            </w:r>
          </w:p>
        </w:tc>
        <w:tc>
          <w:tcPr>
            <w:tcW w:w="1543" w:type="dxa"/>
            <w:shd w:val="clear" w:color="auto" w:fill="auto"/>
          </w:tcPr>
          <w:p w:rsidR="00C46E8A" w:rsidRDefault="00C46E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10.7</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5.1</w:t>
            </w:r>
          </w:p>
        </w:tc>
        <w:tc>
          <w:tcPr>
            <w:tcW w:w="1526"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w:t>
            </w:r>
          </w:p>
        </w:tc>
        <w:tc>
          <w:tcPr>
            <w:tcW w:w="1289"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w:t>
            </w:r>
          </w:p>
        </w:tc>
      </w:tr>
      <w:tr w:rsidR="00C46E8A" w:rsidTr="00C46E8A">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F (pr)</w:t>
            </w:r>
          </w:p>
        </w:tc>
        <w:tc>
          <w:tcPr>
            <w:tcW w:w="1543"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0.038</w:t>
            </w: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0.007</w:t>
            </w:r>
          </w:p>
        </w:tc>
        <w:tc>
          <w:tcPr>
            <w:tcW w:w="1526"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0.023</w:t>
            </w:r>
          </w:p>
        </w:tc>
        <w:tc>
          <w:tcPr>
            <w:tcW w:w="1289"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0.005</w:t>
            </w:r>
          </w:p>
        </w:tc>
      </w:tr>
    </w:tbl>
    <w:p w:rsidR="00C46E8A" w:rsidRDefault="00C46E8A">
      <w:pPr>
        <w:rPr>
          <w:rFonts w:ascii="Times New Roman" w:hAnsi="Times New Roman" w:cs="Times New Roman"/>
          <w:sz w:val="24"/>
          <w:szCs w:val="24"/>
        </w:rPr>
      </w:pP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These results indicate a clear trend where Dylla F1 consistently produced the highest number of fruits per cluster while Trinity F1 showed the lowest fruit set. Candela F1 occupied </w:t>
      </w:r>
      <w:r>
        <w:rPr>
          <w:rFonts w:ascii="Times New Roman" w:hAnsi="Times New Roman" w:cs="Times New Roman"/>
          <w:sz w:val="24"/>
          <w:szCs w:val="24"/>
        </w:rPr>
        <w:t>intermediate position though it was statistically similar to Trinity F1 at the final assessment. The progressive increase in fruit number from 6 to 12 weeks after transplanting for all varieties reflects the normal pattern of cluster development in greenho</w:t>
      </w:r>
      <w:r>
        <w:rPr>
          <w:rFonts w:ascii="Times New Roman" w:hAnsi="Times New Roman" w:cs="Times New Roman"/>
          <w:sz w:val="24"/>
          <w:szCs w:val="24"/>
        </w:rPr>
        <w:t>use tomatoes. As the plants matured additional clusters developed and existing clusters set more fruits. Significant varietal differences were observed at all assessment periods (p&lt;0.05).</w:t>
      </w:r>
    </w:p>
    <w:p w:rsidR="00C46E8A" w:rsidRDefault="00B64582">
      <w:pPr>
        <w:pStyle w:val="Heading3"/>
        <w:spacing w:line="360" w:lineRule="auto"/>
      </w:pPr>
      <w:bookmarkStart w:id="46" w:name="_Toc233216529"/>
      <w:r>
        <w:t>4.1.2 Mean cluster weight (g)</w:t>
      </w:r>
      <w:bookmarkEnd w:id="46"/>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cluster weight was recorded at 10,</w:t>
      </w:r>
      <w:r>
        <w:rPr>
          <w:rFonts w:ascii="Times New Roman" w:hAnsi="Times New Roman" w:cs="Times New Roman"/>
          <w:sz w:val="24"/>
          <w:szCs w:val="24"/>
        </w:rPr>
        <w:t xml:space="preserve"> 12 and 14 weeks after transplanting. The significant differences were observed at all assessment periods with Candela F1 consistently producing the heaviest clusters. </w:t>
      </w:r>
    </w:p>
    <w:p w:rsidR="00C46E8A" w:rsidRDefault="00B64582">
      <w:pPr>
        <w:spacing w:line="360" w:lineRule="auto"/>
        <w:rPr>
          <w:rFonts w:ascii="Times New Roman" w:hAnsi="Times New Roman" w:cs="Times New Roman"/>
          <w:b/>
          <w:bCs/>
          <w:sz w:val="24"/>
          <w:szCs w:val="24"/>
        </w:rPr>
      </w:pPr>
      <w:r>
        <w:rPr>
          <w:rFonts w:ascii="Times New Roman" w:hAnsi="Times New Roman" w:cs="Times New Roman"/>
          <w:b/>
          <w:bCs/>
          <w:sz w:val="24"/>
          <w:szCs w:val="24"/>
        </w:rPr>
        <w:t>Table 4.2 shows summary of results for mean cluster weight (g) over assessment periods.</w:t>
      </w:r>
    </w:p>
    <w:tbl>
      <w:tblPr>
        <w:tblStyle w:val="LightShading"/>
        <w:tblW w:w="7727" w:type="dxa"/>
        <w:tblLook w:val="04A0" w:firstRow="1" w:lastRow="0" w:firstColumn="1" w:lastColumn="0" w:noHBand="0" w:noVBand="1"/>
      </w:tblPr>
      <w:tblGrid>
        <w:gridCol w:w="1608"/>
        <w:gridCol w:w="1543"/>
        <w:gridCol w:w="1525"/>
        <w:gridCol w:w="1525"/>
        <w:gridCol w:w="1526"/>
      </w:tblGrid>
      <w:tr w:rsidR="00C46E8A" w:rsidTr="00C46E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 xml:space="preserve">Treatment </w:t>
            </w:r>
          </w:p>
        </w:tc>
        <w:tc>
          <w:tcPr>
            <w:tcW w:w="1543"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Variety</w:t>
            </w:r>
          </w:p>
        </w:tc>
        <w:tc>
          <w:tcPr>
            <w:tcW w:w="1525"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Mean cluster weight (g) at 10 WAT</w:t>
            </w:r>
          </w:p>
        </w:tc>
        <w:tc>
          <w:tcPr>
            <w:tcW w:w="1525"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Mean cluster weight (g) at 12 WAT</w:t>
            </w:r>
          </w:p>
        </w:tc>
        <w:tc>
          <w:tcPr>
            <w:tcW w:w="1526"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Mean cluster weight (g) at 14 WAT</w:t>
            </w:r>
          </w:p>
        </w:tc>
      </w:tr>
      <w:tr w:rsidR="00C46E8A" w:rsidTr="00C46E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1</w:t>
            </w:r>
          </w:p>
        </w:tc>
        <w:tc>
          <w:tcPr>
            <w:tcW w:w="1543"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Candela</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1438</w:t>
            </w:r>
            <w:r>
              <w:rPr>
                <w:rFonts w:ascii="Times New Roman" w:hAnsi="Times New Roman" w:cs="Times New Roman"/>
                <w:sz w:val="24"/>
                <w:szCs w:val="24"/>
                <w:vertAlign w:val="superscript"/>
              </w:rPr>
              <w:t>a</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1470</w:t>
            </w:r>
            <w:r>
              <w:rPr>
                <w:rFonts w:ascii="Times New Roman" w:hAnsi="Times New Roman" w:cs="Times New Roman"/>
                <w:sz w:val="24"/>
                <w:szCs w:val="24"/>
                <w:vertAlign w:val="superscript"/>
              </w:rPr>
              <w:t>a</w:t>
            </w:r>
          </w:p>
        </w:tc>
        <w:tc>
          <w:tcPr>
            <w:tcW w:w="1526"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1520</w:t>
            </w:r>
            <w:r>
              <w:rPr>
                <w:rFonts w:ascii="Times New Roman" w:hAnsi="Times New Roman" w:cs="Times New Roman"/>
                <w:sz w:val="24"/>
                <w:szCs w:val="24"/>
                <w:vertAlign w:val="superscript"/>
              </w:rPr>
              <w:t>a</w:t>
            </w:r>
          </w:p>
        </w:tc>
      </w:tr>
      <w:tr w:rsidR="00C46E8A" w:rsidTr="00C46E8A">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2</w:t>
            </w:r>
          </w:p>
        </w:tc>
        <w:tc>
          <w:tcPr>
            <w:tcW w:w="1543"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Dylla</w:t>
            </w: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1070</w:t>
            </w:r>
            <w:r>
              <w:rPr>
                <w:rFonts w:ascii="Times New Roman" w:hAnsi="Times New Roman" w:cs="Times New Roman"/>
                <w:sz w:val="24"/>
                <w:szCs w:val="24"/>
                <w:vertAlign w:val="superscript"/>
              </w:rPr>
              <w:t>b</w:t>
            </w: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1108</w:t>
            </w:r>
            <w:r>
              <w:rPr>
                <w:rFonts w:ascii="Times New Roman" w:hAnsi="Times New Roman" w:cs="Times New Roman"/>
                <w:sz w:val="24"/>
                <w:szCs w:val="24"/>
                <w:vertAlign w:val="superscript"/>
              </w:rPr>
              <w:t>b</w:t>
            </w:r>
          </w:p>
        </w:tc>
        <w:tc>
          <w:tcPr>
            <w:tcW w:w="1526"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1106</w:t>
            </w:r>
            <w:r>
              <w:rPr>
                <w:rFonts w:ascii="Times New Roman" w:hAnsi="Times New Roman" w:cs="Times New Roman"/>
                <w:sz w:val="24"/>
                <w:szCs w:val="24"/>
                <w:vertAlign w:val="superscript"/>
              </w:rPr>
              <w:t>b</w:t>
            </w:r>
          </w:p>
        </w:tc>
      </w:tr>
      <w:tr w:rsidR="00C46E8A" w:rsidTr="00C46E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3</w:t>
            </w:r>
          </w:p>
        </w:tc>
        <w:tc>
          <w:tcPr>
            <w:tcW w:w="1543"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Trinity</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1028</w:t>
            </w:r>
            <w:r>
              <w:rPr>
                <w:rFonts w:ascii="Times New Roman" w:hAnsi="Times New Roman" w:cs="Times New Roman"/>
                <w:sz w:val="24"/>
                <w:szCs w:val="24"/>
                <w:vertAlign w:val="superscript"/>
              </w:rPr>
              <w:t>b</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1016</w:t>
            </w:r>
            <w:r>
              <w:rPr>
                <w:rFonts w:ascii="Times New Roman" w:hAnsi="Times New Roman" w:cs="Times New Roman"/>
                <w:sz w:val="24"/>
                <w:szCs w:val="24"/>
                <w:vertAlign w:val="superscript"/>
              </w:rPr>
              <w:t>b</w:t>
            </w:r>
          </w:p>
        </w:tc>
        <w:tc>
          <w:tcPr>
            <w:tcW w:w="1526"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1024</w:t>
            </w:r>
            <w:r>
              <w:rPr>
                <w:rFonts w:ascii="Times New Roman" w:hAnsi="Times New Roman" w:cs="Times New Roman"/>
                <w:sz w:val="24"/>
                <w:szCs w:val="24"/>
                <w:vertAlign w:val="superscript"/>
              </w:rPr>
              <w:t>b</w:t>
            </w:r>
          </w:p>
        </w:tc>
      </w:tr>
      <w:tr w:rsidR="00C46E8A" w:rsidTr="00C46E8A">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Statistical Values</w:t>
            </w:r>
          </w:p>
        </w:tc>
        <w:tc>
          <w:tcPr>
            <w:tcW w:w="1543"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6"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C46E8A" w:rsidTr="00C46E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Grand mean</w:t>
            </w:r>
          </w:p>
        </w:tc>
        <w:tc>
          <w:tcPr>
            <w:tcW w:w="1543" w:type="dxa"/>
            <w:shd w:val="clear" w:color="auto" w:fill="auto"/>
          </w:tcPr>
          <w:p w:rsidR="00C46E8A" w:rsidRDefault="00C46E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1179</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1198</w:t>
            </w:r>
          </w:p>
        </w:tc>
        <w:tc>
          <w:tcPr>
            <w:tcW w:w="1526"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1217</w:t>
            </w:r>
          </w:p>
        </w:tc>
      </w:tr>
      <w:tr w:rsidR="00C46E8A" w:rsidTr="00C46E8A">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LSD (5%)</w:t>
            </w:r>
          </w:p>
        </w:tc>
        <w:tc>
          <w:tcPr>
            <w:tcW w:w="1543"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221.9</w:t>
            </w: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162.8</w:t>
            </w:r>
          </w:p>
        </w:tc>
        <w:tc>
          <w:tcPr>
            <w:tcW w:w="1526"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116.3</w:t>
            </w:r>
          </w:p>
        </w:tc>
      </w:tr>
      <w:tr w:rsidR="00C46E8A" w:rsidTr="00C46E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CV (%)</w:t>
            </w:r>
          </w:p>
        </w:tc>
        <w:tc>
          <w:tcPr>
            <w:tcW w:w="1543" w:type="dxa"/>
            <w:shd w:val="clear" w:color="auto" w:fill="auto"/>
          </w:tcPr>
          <w:p w:rsidR="00C46E8A" w:rsidRDefault="00C46E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6.3</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w:t>
            </w:r>
          </w:p>
        </w:tc>
        <w:tc>
          <w:tcPr>
            <w:tcW w:w="1526"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w:t>
            </w:r>
          </w:p>
        </w:tc>
      </w:tr>
      <w:tr w:rsidR="00C46E8A" w:rsidTr="00C46E8A">
        <w:trPr>
          <w:trHeight w:val="58"/>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F (pr)</w:t>
            </w:r>
          </w:p>
        </w:tc>
        <w:tc>
          <w:tcPr>
            <w:tcW w:w="1543"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0.004</w:t>
            </w: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c>
          <w:tcPr>
            <w:tcW w:w="1526"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bl>
    <w:p w:rsidR="00C46E8A" w:rsidRDefault="00C46E8A">
      <w:pPr>
        <w:spacing w:line="360" w:lineRule="auto"/>
        <w:jc w:val="both"/>
        <w:rPr>
          <w:rFonts w:ascii="Times New Roman" w:hAnsi="Times New Roman" w:cs="Times New Roman"/>
          <w:sz w:val="24"/>
          <w:szCs w:val="24"/>
        </w:rPr>
      </w:pP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results demonstrate that Candela F1 consistently produced significantly heavier cluster than both Dylla F1 and Trinity F1 with the difference becoming more pronounced</w:t>
      </w:r>
      <w:r>
        <w:rPr>
          <w:rFonts w:ascii="Times New Roman" w:hAnsi="Times New Roman" w:cs="Times New Roman"/>
          <w:sz w:val="24"/>
          <w:szCs w:val="24"/>
        </w:rPr>
        <w:t xml:space="preserve"> over time. The increase in cluster weight from 10 to 14 weeks after transplanting for all varieties reflects the progressive fruit development and accumulation of dry matter. Significant varietal differences were observed at all assessment periods (p&lt;0.05</w:t>
      </w:r>
      <w:r>
        <w:rPr>
          <w:rFonts w:ascii="Times New Roman" w:hAnsi="Times New Roman" w:cs="Times New Roman"/>
          <w:sz w:val="24"/>
          <w:szCs w:val="24"/>
        </w:rPr>
        <w:t>).</w:t>
      </w: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B64582">
      <w:pPr>
        <w:pStyle w:val="Heading3"/>
        <w:spacing w:line="360" w:lineRule="auto"/>
      </w:pPr>
      <w:bookmarkStart w:id="47" w:name="_Toc233216530"/>
      <w:r>
        <w:t>4.1.3 Mean fruit size (mm)</w:t>
      </w:r>
      <w:bookmarkEnd w:id="47"/>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fruit size measured as equatorial diameter using a digital calliper was recorded at 6, 8, 10, and 12 weeks after transplanting. The significant differences were observed among the varieties at all assessment periods wi</w:t>
      </w:r>
      <w:r>
        <w:rPr>
          <w:rFonts w:ascii="Times New Roman" w:hAnsi="Times New Roman" w:cs="Times New Roman"/>
          <w:sz w:val="24"/>
          <w:szCs w:val="24"/>
        </w:rPr>
        <w:t>th Candela F1 consistently producing the largest fruits.</w:t>
      </w:r>
    </w:p>
    <w:p w:rsidR="00C46E8A" w:rsidRDefault="00B64582">
      <w:pPr>
        <w:spacing w:line="360" w:lineRule="auto"/>
        <w:rPr>
          <w:rFonts w:ascii="Times New Roman" w:hAnsi="Times New Roman" w:cs="Times New Roman"/>
          <w:b/>
          <w:bCs/>
          <w:sz w:val="24"/>
          <w:szCs w:val="24"/>
        </w:rPr>
      </w:pPr>
      <w:r>
        <w:rPr>
          <w:rFonts w:ascii="Times New Roman" w:hAnsi="Times New Roman" w:cs="Times New Roman"/>
          <w:b/>
          <w:bCs/>
          <w:sz w:val="24"/>
          <w:szCs w:val="24"/>
        </w:rPr>
        <w:t>Table 4.3 shows summary of results for mean cluster weight (g) over assessment periods.</w:t>
      </w:r>
    </w:p>
    <w:tbl>
      <w:tblPr>
        <w:tblStyle w:val="LightShading"/>
        <w:tblW w:w="0" w:type="auto"/>
        <w:tblLook w:val="04A0" w:firstRow="1" w:lastRow="0" w:firstColumn="1" w:lastColumn="0" w:noHBand="0" w:noVBand="1"/>
      </w:tblPr>
      <w:tblGrid>
        <w:gridCol w:w="1608"/>
        <w:gridCol w:w="1543"/>
        <w:gridCol w:w="1525"/>
        <w:gridCol w:w="1525"/>
        <w:gridCol w:w="1526"/>
        <w:gridCol w:w="1289"/>
      </w:tblGrid>
      <w:tr w:rsidR="00C46E8A" w:rsidTr="00C46E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 xml:space="preserve">Treatment </w:t>
            </w:r>
          </w:p>
        </w:tc>
        <w:tc>
          <w:tcPr>
            <w:tcW w:w="1543"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Variety</w:t>
            </w:r>
          </w:p>
        </w:tc>
        <w:tc>
          <w:tcPr>
            <w:tcW w:w="1525"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Mean fruit size (mm) at  6 WAT</w:t>
            </w:r>
          </w:p>
        </w:tc>
        <w:tc>
          <w:tcPr>
            <w:tcW w:w="1525"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Mean fruit size (mm) at  8 WAT</w:t>
            </w:r>
          </w:p>
        </w:tc>
        <w:tc>
          <w:tcPr>
            <w:tcW w:w="1526"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Mean fruit size (mm) at  10 WA</w:t>
            </w:r>
            <w:r>
              <w:rPr>
                <w:rFonts w:ascii="Times New Roman" w:hAnsi="Times New Roman" w:cs="Times New Roman"/>
                <w:sz w:val="24"/>
                <w:szCs w:val="24"/>
              </w:rPr>
              <w:t>T</w:t>
            </w:r>
          </w:p>
        </w:tc>
        <w:tc>
          <w:tcPr>
            <w:tcW w:w="1289"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Mean fruit size (mm) at  12 WAT</w:t>
            </w:r>
          </w:p>
        </w:tc>
      </w:tr>
      <w:tr w:rsidR="00C46E8A" w:rsidTr="00C46E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1</w:t>
            </w:r>
          </w:p>
        </w:tc>
        <w:tc>
          <w:tcPr>
            <w:tcW w:w="1543"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Candela</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21.67</w:t>
            </w:r>
            <w:r>
              <w:rPr>
                <w:rFonts w:ascii="Times New Roman" w:hAnsi="Times New Roman" w:cs="Times New Roman"/>
                <w:sz w:val="24"/>
                <w:szCs w:val="24"/>
                <w:vertAlign w:val="superscript"/>
              </w:rPr>
              <w:t>a</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41.50</w:t>
            </w:r>
            <w:r>
              <w:rPr>
                <w:rFonts w:ascii="Times New Roman" w:hAnsi="Times New Roman" w:cs="Times New Roman"/>
                <w:sz w:val="24"/>
                <w:szCs w:val="24"/>
                <w:vertAlign w:val="superscript"/>
              </w:rPr>
              <w:t>a</w:t>
            </w:r>
          </w:p>
        </w:tc>
        <w:tc>
          <w:tcPr>
            <w:tcW w:w="1526"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57.17</w:t>
            </w:r>
            <w:r>
              <w:rPr>
                <w:rFonts w:ascii="Times New Roman" w:hAnsi="Times New Roman" w:cs="Times New Roman"/>
                <w:sz w:val="24"/>
                <w:szCs w:val="24"/>
                <w:vertAlign w:val="superscript"/>
              </w:rPr>
              <w:t>a</w:t>
            </w:r>
          </w:p>
        </w:tc>
        <w:tc>
          <w:tcPr>
            <w:tcW w:w="1289"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75.67</w:t>
            </w:r>
            <w:r>
              <w:rPr>
                <w:rFonts w:ascii="Times New Roman" w:hAnsi="Times New Roman" w:cs="Times New Roman"/>
                <w:sz w:val="24"/>
                <w:szCs w:val="24"/>
                <w:vertAlign w:val="superscript"/>
              </w:rPr>
              <w:t>a</w:t>
            </w:r>
          </w:p>
        </w:tc>
      </w:tr>
      <w:tr w:rsidR="00C46E8A" w:rsidTr="00C46E8A">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2</w:t>
            </w:r>
          </w:p>
        </w:tc>
        <w:tc>
          <w:tcPr>
            <w:tcW w:w="1543"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Dylla</w:t>
            </w: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19.17</w:t>
            </w:r>
            <w:r>
              <w:rPr>
                <w:rFonts w:ascii="Times New Roman" w:hAnsi="Times New Roman" w:cs="Times New Roman"/>
                <w:sz w:val="24"/>
                <w:szCs w:val="24"/>
                <w:vertAlign w:val="superscript"/>
              </w:rPr>
              <w:t>b</w:t>
            </w: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33.00</w:t>
            </w:r>
            <w:r>
              <w:rPr>
                <w:rFonts w:ascii="Times New Roman" w:hAnsi="Times New Roman" w:cs="Times New Roman"/>
                <w:sz w:val="24"/>
                <w:szCs w:val="24"/>
                <w:vertAlign w:val="superscript"/>
              </w:rPr>
              <w:t>b</w:t>
            </w:r>
          </w:p>
        </w:tc>
        <w:tc>
          <w:tcPr>
            <w:tcW w:w="1526"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51.50</w:t>
            </w:r>
            <w:r>
              <w:rPr>
                <w:rFonts w:ascii="Times New Roman" w:hAnsi="Times New Roman" w:cs="Times New Roman"/>
                <w:sz w:val="24"/>
                <w:szCs w:val="24"/>
                <w:vertAlign w:val="superscript"/>
              </w:rPr>
              <w:t>b</w:t>
            </w:r>
          </w:p>
        </w:tc>
        <w:tc>
          <w:tcPr>
            <w:tcW w:w="1289"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63.67</w:t>
            </w:r>
            <w:r>
              <w:rPr>
                <w:rFonts w:ascii="Times New Roman" w:hAnsi="Times New Roman" w:cs="Times New Roman"/>
                <w:sz w:val="24"/>
                <w:szCs w:val="24"/>
                <w:vertAlign w:val="superscript"/>
              </w:rPr>
              <w:t>b</w:t>
            </w:r>
          </w:p>
        </w:tc>
      </w:tr>
      <w:tr w:rsidR="00C46E8A" w:rsidTr="00C46E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3</w:t>
            </w:r>
          </w:p>
        </w:tc>
        <w:tc>
          <w:tcPr>
            <w:tcW w:w="1543"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Trinity</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19.83</w:t>
            </w:r>
            <w:r>
              <w:rPr>
                <w:rFonts w:ascii="Times New Roman" w:hAnsi="Times New Roman" w:cs="Times New Roman"/>
                <w:sz w:val="24"/>
                <w:szCs w:val="24"/>
                <w:vertAlign w:val="superscript"/>
              </w:rPr>
              <w:t>ab</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34.00</w:t>
            </w:r>
            <w:r>
              <w:rPr>
                <w:rFonts w:ascii="Times New Roman" w:hAnsi="Times New Roman" w:cs="Times New Roman"/>
                <w:sz w:val="24"/>
                <w:szCs w:val="24"/>
                <w:vertAlign w:val="superscript"/>
              </w:rPr>
              <w:t>b</w:t>
            </w:r>
          </w:p>
        </w:tc>
        <w:tc>
          <w:tcPr>
            <w:tcW w:w="1526"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52.00</w:t>
            </w:r>
            <w:r>
              <w:rPr>
                <w:rFonts w:ascii="Times New Roman" w:hAnsi="Times New Roman" w:cs="Times New Roman"/>
                <w:sz w:val="24"/>
                <w:szCs w:val="24"/>
                <w:vertAlign w:val="superscript"/>
              </w:rPr>
              <w:t>b</w:t>
            </w:r>
          </w:p>
        </w:tc>
        <w:tc>
          <w:tcPr>
            <w:tcW w:w="1289"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66.33</w:t>
            </w:r>
            <w:r>
              <w:rPr>
                <w:rFonts w:ascii="Times New Roman" w:hAnsi="Times New Roman" w:cs="Times New Roman"/>
                <w:sz w:val="24"/>
                <w:szCs w:val="24"/>
                <w:vertAlign w:val="superscript"/>
              </w:rPr>
              <w:t>b</w:t>
            </w:r>
          </w:p>
        </w:tc>
      </w:tr>
      <w:tr w:rsidR="00C46E8A" w:rsidTr="00C46E8A">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Statistical Values</w:t>
            </w:r>
          </w:p>
        </w:tc>
        <w:tc>
          <w:tcPr>
            <w:tcW w:w="1543"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6"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89"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C46E8A" w:rsidTr="00C46E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Grand mean</w:t>
            </w:r>
          </w:p>
        </w:tc>
        <w:tc>
          <w:tcPr>
            <w:tcW w:w="1543" w:type="dxa"/>
            <w:shd w:val="clear" w:color="auto" w:fill="auto"/>
          </w:tcPr>
          <w:p w:rsidR="00C46E8A" w:rsidRDefault="00C46E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20.22</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36.17</w:t>
            </w:r>
          </w:p>
        </w:tc>
        <w:tc>
          <w:tcPr>
            <w:tcW w:w="1526"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53.56</w:t>
            </w:r>
          </w:p>
        </w:tc>
        <w:tc>
          <w:tcPr>
            <w:tcW w:w="1289"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68.56</w:t>
            </w:r>
          </w:p>
        </w:tc>
      </w:tr>
      <w:tr w:rsidR="00C46E8A" w:rsidTr="00C46E8A">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LSD (5%)</w:t>
            </w:r>
          </w:p>
        </w:tc>
        <w:tc>
          <w:tcPr>
            <w:tcW w:w="1543"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1.932</w:t>
            </w: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2.384</w:t>
            </w:r>
          </w:p>
        </w:tc>
        <w:tc>
          <w:tcPr>
            <w:tcW w:w="1526"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1.655</w:t>
            </w:r>
          </w:p>
        </w:tc>
        <w:tc>
          <w:tcPr>
            <w:tcW w:w="1289"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2.883</w:t>
            </w:r>
          </w:p>
        </w:tc>
      </w:tr>
      <w:tr w:rsidR="00C46E8A" w:rsidTr="00C46E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CV (%)</w:t>
            </w:r>
          </w:p>
        </w:tc>
        <w:tc>
          <w:tcPr>
            <w:tcW w:w="1543" w:type="dxa"/>
            <w:shd w:val="clear" w:color="auto" w:fill="auto"/>
          </w:tcPr>
          <w:p w:rsidR="00C46E8A" w:rsidRDefault="00C46E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c>
          <w:tcPr>
            <w:tcW w:w="1525"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w:t>
            </w:r>
          </w:p>
        </w:tc>
        <w:tc>
          <w:tcPr>
            <w:tcW w:w="1526"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w:t>
            </w:r>
          </w:p>
        </w:tc>
        <w:tc>
          <w:tcPr>
            <w:tcW w:w="1289"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w:t>
            </w:r>
          </w:p>
        </w:tc>
      </w:tr>
      <w:tr w:rsidR="00C46E8A" w:rsidTr="00C46E8A">
        <w:tc>
          <w:tcPr>
            <w:cnfStyle w:val="001000000000" w:firstRow="0" w:lastRow="0" w:firstColumn="1" w:lastColumn="0" w:oddVBand="0" w:evenVBand="0" w:oddHBand="0" w:evenHBand="0" w:firstRowFirstColumn="0" w:firstRowLastColumn="0" w:lastRowFirstColumn="0" w:lastRowLastColumn="0"/>
            <w:tcW w:w="160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F (pr)</w:t>
            </w:r>
          </w:p>
        </w:tc>
        <w:tc>
          <w:tcPr>
            <w:tcW w:w="1543"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0.041</w:t>
            </w:r>
          </w:p>
        </w:tc>
        <w:tc>
          <w:tcPr>
            <w:tcW w:w="1525"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c>
          <w:tcPr>
            <w:tcW w:w="1526"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c>
          <w:tcPr>
            <w:tcW w:w="1289"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bl>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results indicate a clear pattern whereby Candela F1 consistently produced the largest fruits throughout the assessment period with a marked increase in size from the early to late stages. Dylla F1 </w:t>
      </w:r>
      <w:r>
        <w:rPr>
          <w:rFonts w:ascii="Times New Roman" w:hAnsi="Times New Roman" w:cs="Times New Roman"/>
          <w:sz w:val="24"/>
          <w:szCs w:val="24"/>
        </w:rPr>
        <w:t>and Trinity F1 were generally similar in fruit size though Trinity F1 showed a slight advantage over Dylla F1 at the later stages. The increasing fruit size over time reflects normal fruit growth and development patterns with fruits expanding progressively</w:t>
      </w:r>
      <w:r>
        <w:rPr>
          <w:rFonts w:ascii="Times New Roman" w:hAnsi="Times New Roman" w:cs="Times New Roman"/>
          <w:sz w:val="24"/>
          <w:szCs w:val="24"/>
        </w:rPr>
        <w:t xml:space="preserve"> as they mature. Significant varietal differences were observed at all assessment periods (p&lt;0.05).</w:t>
      </w: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B64582">
      <w:pPr>
        <w:pStyle w:val="Heading2"/>
        <w:spacing w:line="360" w:lineRule="auto"/>
      </w:pPr>
      <w:bookmarkStart w:id="48" w:name="_Toc233216531"/>
      <w:r>
        <w:t>4.3 Yield parameters</w:t>
      </w:r>
      <w:bookmarkEnd w:id="48"/>
    </w:p>
    <w:p w:rsidR="00C46E8A" w:rsidRDefault="00B64582">
      <w:pPr>
        <w:pStyle w:val="Heading3"/>
        <w:spacing w:line="360" w:lineRule="auto"/>
      </w:pPr>
      <w:bookmarkStart w:id="49" w:name="_Toc233216532"/>
      <w:r>
        <w:t>4.3.1 Mean total yield per plant (kg)</w:t>
      </w:r>
      <w:bookmarkEnd w:id="49"/>
    </w:p>
    <w:p w:rsidR="00C46E8A" w:rsidRDefault="00B64582">
      <w:pPr>
        <w:spacing w:line="360" w:lineRule="auto"/>
        <w:rPr>
          <w:rFonts w:ascii="Times New Roman" w:hAnsi="Times New Roman" w:cs="Times New Roman"/>
          <w:b/>
          <w:bCs/>
          <w:sz w:val="24"/>
          <w:szCs w:val="24"/>
        </w:rPr>
      </w:pPr>
      <w:r>
        <w:rPr>
          <w:rFonts w:ascii="Times New Roman" w:hAnsi="Times New Roman" w:cs="Times New Roman"/>
          <w:b/>
          <w:bCs/>
          <w:sz w:val="24"/>
          <w:szCs w:val="24"/>
        </w:rPr>
        <w:t>Table 4.4 shows summary of results for mean total yield per plant (kg).</w:t>
      </w:r>
    </w:p>
    <w:tbl>
      <w:tblPr>
        <w:tblStyle w:val="LightShading"/>
        <w:tblW w:w="0" w:type="auto"/>
        <w:tblLook w:val="04A0" w:firstRow="1" w:lastRow="0" w:firstColumn="1" w:lastColumn="0" w:noHBand="0" w:noVBand="1"/>
      </w:tblPr>
      <w:tblGrid>
        <w:gridCol w:w="2988"/>
        <w:gridCol w:w="2868"/>
        <w:gridCol w:w="2834"/>
      </w:tblGrid>
      <w:tr w:rsidR="00C46E8A" w:rsidTr="00C46E8A">
        <w:trPr>
          <w:cnfStyle w:val="100000000000" w:firstRow="1" w:lastRow="0" w:firstColumn="0" w:lastColumn="0" w:oddVBand="0" w:evenVBand="0" w:oddHBand="0" w:evenHBand="0" w:firstRowFirstColumn="0" w:firstRowLastColumn="0" w:lastRowFirstColumn="0" w:lastRowLastColumn="0"/>
          <w:trHeight w:val="1505"/>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 xml:space="preserve">Treatment </w:t>
            </w:r>
          </w:p>
        </w:tc>
        <w:tc>
          <w:tcPr>
            <w:tcW w:w="2868"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Variety</w:t>
            </w:r>
          </w:p>
        </w:tc>
        <w:tc>
          <w:tcPr>
            <w:tcW w:w="2834"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Mean total yield (kg/plant)</w:t>
            </w:r>
          </w:p>
        </w:tc>
      </w:tr>
      <w:tr w:rsidR="00C46E8A" w:rsidTr="00C46E8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1</w:t>
            </w:r>
          </w:p>
        </w:tc>
        <w:tc>
          <w:tcPr>
            <w:tcW w:w="2868"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Candela</w:t>
            </w:r>
          </w:p>
        </w:tc>
        <w:tc>
          <w:tcPr>
            <w:tcW w:w="2834"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17.42</w:t>
            </w:r>
            <w:r>
              <w:rPr>
                <w:rFonts w:ascii="Times New Roman" w:hAnsi="Times New Roman" w:cs="Times New Roman"/>
                <w:sz w:val="24"/>
                <w:szCs w:val="24"/>
                <w:vertAlign w:val="superscript"/>
              </w:rPr>
              <w:t>a</w:t>
            </w:r>
          </w:p>
        </w:tc>
      </w:tr>
      <w:tr w:rsidR="00C46E8A" w:rsidTr="00C46E8A">
        <w:trPr>
          <w:trHeight w:val="288"/>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2</w:t>
            </w:r>
          </w:p>
        </w:tc>
        <w:tc>
          <w:tcPr>
            <w:tcW w:w="2868"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Dylla</w:t>
            </w:r>
          </w:p>
        </w:tc>
        <w:tc>
          <w:tcPr>
            <w:tcW w:w="2834"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13.79</w:t>
            </w:r>
            <w:r>
              <w:rPr>
                <w:rFonts w:ascii="Times New Roman" w:hAnsi="Times New Roman" w:cs="Times New Roman"/>
                <w:sz w:val="24"/>
                <w:szCs w:val="24"/>
                <w:vertAlign w:val="superscript"/>
              </w:rPr>
              <w:t>b</w:t>
            </w:r>
          </w:p>
        </w:tc>
      </w:tr>
      <w:tr w:rsidR="00C46E8A" w:rsidTr="00C46E8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3</w:t>
            </w:r>
          </w:p>
        </w:tc>
        <w:tc>
          <w:tcPr>
            <w:tcW w:w="2868"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Trinity</w:t>
            </w:r>
          </w:p>
        </w:tc>
        <w:tc>
          <w:tcPr>
            <w:tcW w:w="2834"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11.96</w:t>
            </w:r>
            <w:r>
              <w:rPr>
                <w:rFonts w:ascii="Times New Roman" w:hAnsi="Times New Roman" w:cs="Times New Roman"/>
                <w:sz w:val="24"/>
                <w:szCs w:val="24"/>
                <w:vertAlign w:val="superscript"/>
              </w:rPr>
              <w:t>c</w:t>
            </w:r>
          </w:p>
        </w:tc>
      </w:tr>
      <w:tr w:rsidR="00C46E8A" w:rsidTr="00C46E8A">
        <w:trPr>
          <w:trHeight w:val="602"/>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Statistical Values</w:t>
            </w:r>
          </w:p>
        </w:tc>
        <w:tc>
          <w:tcPr>
            <w:tcW w:w="2868"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34"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C46E8A" w:rsidTr="00C46E8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Grand mean</w:t>
            </w:r>
          </w:p>
        </w:tc>
        <w:tc>
          <w:tcPr>
            <w:tcW w:w="2868" w:type="dxa"/>
            <w:shd w:val="clear" w:color="auto" w:fill="auto"/>
          </w:tcPr>
          <w:p w:rsidR="00C46E8A" w:rsidRDefault="00C46E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834"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14.39</w:t>
            </w:r>
          </w:p>
        </w:tc>
      </w:tr>
      <w:tr w:rsidR="00C46E8A" w:rsidTr="00C46E8A">
        <w:trPr>
          <w:trHeight w:val="301"/>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LSD (5%)</w:t>
            </w:r>
          </w:p>
        </w:tc>
        <w:tc>
          <w:tcPr>
            <w:tcW w:w="2868"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34"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1.633</w:t>
            </w:r>
          </w:p>
        </w:tc>
      </w:tr>
      <w:tr w:rsidR="00C46E8A" w:rsidTr="00C46E8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CV (%)</w:t>
            </w:r>
          </w:p>
        </w:tc>
        <w:tc>
          <w:tcPr>
            <w:tcW w:w="2868" w:type="dxa"/>
            <w:shd w:val="clear" w:color="auto" w:fill="auto"/>
          </w:tcPr>
          <w:p w:rsidR="00C46E8A" w:rsidRDefault="00C46E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834"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w:t>
            </w:r>
          </w:p>
        </w:tc>
      </w:tr>
      <w:tr w:rsidR="00C46E8A" w:rsidTr="00C46E8A">
        <w:trPr>
          <w:trHeight w:val="288"/>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F (pr)</w:t>
            </w:r>
          </w:p>
        </w:tc>
        <w:tc>
          <w:tcPr>
            <w:tcW w:w="2868"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34"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bl>
    <w:p w:rsidR="00C46E8A" w:rsidRDefault="00C46E8A">
      <w:pPr>
        <w:spacing w:line="360" w:lineRule="auto"/>
        <w:jc w:val="both"/>
        <w:rPr>
          <w:rFonts w:ascii="Times New Roman" w:hAnsi="Times New Roman" w:cs="Times New Roman"/>
          <w:sz w:val="24"/>
          <w:szCs w:val="24"/>
        </w:rPr>
      </w:pP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Candela F1 achieved the highest mean total yield per plant at 17.42kg (superscript a) </w:t>
      </w:r>
      <w:r>
        <w:rPr>
          <w:rFonts w:ascii="Times New Roman" w:hAnsi="Times New Roman" w:cs="Times New Roman"/>
          <w:sz w:val="24"/>
          <w:szCs w:val="24"/>
        </w:rPr>
        <w:t>which was significantly greater than Dylla F1at 13.79kg (superscript b) and Trinity F1 at 11.96kg (superscript c). The analysis of variance for mean total yield per plant showed a highly significant difference among the three varieties (F pr.&lt;0.001). The g</w:t>
      </w:r>
      <w:r>
        <w:rPr>
          <w:rFonts w:ascii="Times New Roman" w:hAnsi="Times New Roman" w:cs="Times New Roman"/>
          <w:sz w:val="24"/>
          <w:szCs w:val="24"/>
        </w:rPr>
        <w:t>rand mean total yield per plant was 14.39kg. The coefficient of variation (CV%) for this trait was 2.8%. The Least Significant Difference (LSD) at 5% was 1.633kg and all three varieties were statistically distinct from each other as indicated by the differ</w:t>
      </w:r>
      <w:r>
        <w:rPr>
          <w:rFonts w:ascii="Times New Roman" w:hAnsi="Times New Roman" w:cs="Times New Roman"/>
          <w:sz w:val="24"/>
          <w:szCs w:val="24"/>
        </w:rPr>
        <w:t>ent superscripts letters (a, b and c).</w:t>
      </w: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B64582">
      <w:pPr>
        <w:pStyle w:val="Heading3"/>
        <w:spacing w:line="360" w:lineRule="auto"/>
      </w:pPr>
      <w:bookmarkStart w:id="50" w:name="_Toc233216533"/>
      <w:r>
        <w:t>4.3.2 Mean marketable yield per plant (kg)</w:t>
      </w:r>
      <w:bookmarkEnd w:id="50"/>
    </w:p>
    <w:p w:rsidR="00C46E8A" w:rsidRDefault="00B64582">
      <w:pPr>
        <w:spacing w:line="360" w:lineRule="auto"/>
        <w:rPr>
          <w:rFonts w:ascii="Times New Roman" w:hAnsi="Times New Roman" w:cs="Times New Roman"/>
          <w:b/>
          <w:bCs/>
          <w:sz w:val="24"/>
          <w:szCs w:val="24"/>
        </w:rPr>
      </w:pPr>
      <w:r>
        <w:rPr>
          <w:rFonts w:ascii="Times New Roman" w:hAnsi="Times New Roman" w:cs="Times New Roman"/>
          <w:b/>
          <w:bCs/>
          <w:sz w:val="24"/>
          <w:szCs w:val="24"/>
        </w:rPr>
        <w:t>Table 4.5 shows summary of results for mean marketable yield per plant (kg).</w:t>
      </w:r>
    </w:p>
    <w:tbl>
      <w:tblPr>
        <w:tblStyle w:val="LightShading"/>
        <w:tblW w:w="0" w:type="auto"/>
        <w:tblLook w:val="04A0" w:firstRow="1" w:lastRow="0" w:firstColumn="1" w:lastColumn="0" w:noHBand="0" w:noVBand="1"/>
      </w:tblPr>
      <w:tblGrid>
        <w:gridCol w:w="2988"/>
        <w:gridCol w:w="2868"/>
        <w:gridCol w:w="2834"/>
      </w:tblGrid>
      <w:tr w:rsidR="00C46E8A" w:rsidTr="00C46E8A">
        <w:trPr>
          <w:cnfStyle w:val="100000000000" w:firstRow="1" w:lastRow="0" w:firstColumn="0" w:lastColumn="0" w:oddVBand="0" w:evenVBand="0" w:oddHBand="0" w:evenHBand="0" w:firstRowFirstColumn="0" w:firstRowLastColumn="0" w:lastRowFirstColumn="0" w:lastRowLastColumn="0"/>
          <w:trHeight w:val="1505"/>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 xml:space="preserve">Treatment </w:t>
            </w:r>
          </w:p>
        </w:tc>
        <w:tc>
          <w:tcPr>
            <w:tcW w:w="2868"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Variety</w:t>
            </w:r>
          </w:p>
        </w:tc>
        <w:tc>
          <w:tcPr>
            <w:tcW w:w="2834" w:type="dxa"/>
            <w:shd w:val="clear" w:color="auto" w:fill="auto"/>
          </w:tcPr>
          <w:p w:rsidR="00C46E8A" w:rsidRDefault="00B64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Mean total yield (kg/plant)</w:t>
            </w:r>
          </w:p>
        </w:tc>
      </w:tr>
      <w:tr w:rsidR="00C46E8A" w:rsidTr="00C46E8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1</w:t>
            </w:r>
          </w:p>
        </w:tc>
        <w:tc>
          <w:tcPr>
            <w:tcW w:w="2868"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Candela</w:t>
            </w:r>
          </w:p>
        </w:tc>
        <w:tc>
          <w:tcPr>
            <w:tcW w:w="2834"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14.11</w:t>
            </w:r>
            <w:r>
              <w:rPr>
                <w:rFonts w:ascii="Times New Roman" w:hAnsi="Times New Roman" w:cs="Times New Roman"/>
                <w:sz w:val="24"/>
                <w:szCs w:val="24"/>
                <w:vertAlign w:val="superscript"/>
              </w:rPr>
              <w:t>a</w:t>
            </w:r>
          </w:p>
        </w:tc>
      </w:tr>
      <w:tr w:rsidR="00C46E8A" w:rsidTr="00C46E8A">
        <w:trPr>
          <w:trHeight w:val="288"/>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2</w:t>
            </w:r>
          </w:p>
        </w:tc>
        <w:tc>
          <w:tcPr>
            <w:tcW w:w="2868"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Dylla</w:t>
            </w:r>
          </w:p>
        </w:tc>
        <w:tc>
          <w:tcPr>
            <w:tcW w:w="2834"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10.98</w:t>
            </w:r>
            <w:r>
              <w:rPr>
                <w:rFonts w:ascii="Times New Roman" w:hAnsi="Times New Roman" w:cs="Times New Roman"/>
                <w:sz w:val="24"/>
                <w:szCs w:val="24"/>
                <w:vertAlign w:val="superscript"/>
              </w:rPr>
              <w:t>b</w:t>
            </w:r>
          </w:p>
        </w:tc>
      </w:tr>
      <w:tr w:rsidR="00C46E8A" w:rsidTr="00C46E8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3</w:t>
            </w:r>
          </w:p>
        </w:tc>
        <w:tc>
          <w:tcPr>
            <w:tcW w:w="2868"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Trinity</w:t>
            </w:r>
          </w:p>
        </w:tc>
        <w:tc>
          <w:tcPr>
            <w:tcW w:w="2834"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9.75</w:t>
            </w:r>
            <w:r>
              <w:rPr>
                <w:rFonts w:ascii="Times New Roman" w:hAnsi="Times New Roman" w:cs="Times New Roman"/>
                <w:sz w:val="24"/>
                <w:szCs w:val="24"/>
                <w:vertAlign w:val="superscript"/>
              </w:rPr>
              <w:t>b</w:t>
            </w:r>
          </w:p>
        </w:tc>
      </w:tr>
      <w:tr w:rsidR="00C46E8A" w:rsidTr="00C46E8A">
        <w:trPr>
          <w:trHeight w:val="602"/>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Statistical Values</w:t>
            </w:r>
          </w:p>
        </w:tc>
        <w:tc>
          <w:tcPr>
            <w:tcW w:w="2868"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34"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C46E8A" w:rsidTr="00C46E8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Grand mean</w:t>
            </w:r>
          </w:p>
        </w:tc>
        <w:tc>
          <w:tcPr>
            <w:tcW w:w="2868" w:type="dxa"/>
            <w:shd w:val="clear" w:color="auto" w:fill="auto"/>
          </w:tcPr>
          <w:p w:rsidR="00C46E8A" w:rsidRDefault="00C46E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834"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11.61</w:t>
            </w:r>
          </w:p>
        </w:tc>
      </w:tr>
      <w:tr w:rsidR="00C46E8A" w:rsidTr="00C46E8A">
        <w:trPr>
          <w:trHeight w:val="301"/>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LSD (5%)</w:t>
            </w:r>
          </w:p>
        </w:tc>
        <w:tc>
          <w:tcPr>
            <w:tcW w:w="2868"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34"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1.977</w:t>
            </w:r>
          </w:p>
        </w:tc>
      </w:tr>
      <w:tr w:rsidR="00C46E8A" w:rsidTr="00C46E8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CV (%)</w:t>
            </w:r>
          </w:p>
        </w:tc>
        <w:tc>
          <w:tcPr>
            <w:tcW w:w="2868" w:type="dxa"/>
            <w:shd w:val="clear" w:color="auto" w:fill="auto"/>
          </w:tcPr>
          <w:p w:rsidR="00C46E8A" w:rsidRDefault="00C46E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834" w:type="dxa"/>
            <w:shd w:val="clear" w:color="auto" w:fill="auto"/>
          </w:tcPr>
          <w:p w:rsidR="00C46E8A" w:rsidRDefault="00B645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w:t>
            </w:r>
          </w:p>
        </w:tc>
      </w:tr>
      <w:tr w:rsidR="00C46E8A" w:rsidTr="00C46E8A">
        <w:trPr>
          <w:trHeight w:val="288"/>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tcPr>
          <w:p w:rsidR="00C46E8A" w:rsidRDefault="00B64582">
            <w:pPr>
              <w:rPr>
                <w:rFonts w:ascii="Times New Roman" w:hAnsi="Times New Roman" w:cs="Times New Roman"/>
                <w:sz w:val="24"/>
                <w:szCs w:val="24"/>
              </w:rPr>
            </w:pPr>
            <w:r>
              <w:rPr>
                <w:rFonts w:ascii="Times New Roman" w:hAnsi="Times New Roman" w:cs="Times New Roman"/>
                <w:sz w:val="24"/>
                <w:szCs w:val="24"/>
              </w:rPr>
              <w:t>F (pr)</w:t>
            </w:r>
          </w:p>
        </w:tc>
        <w:tc>
          <w:tcPr>
            <w:tcW w:w="2868" w:type="dxa"/>
            <w:shd w:val="clear" w:color="auto" w:fill="auto"/>
          </w:tcPr>
          <w:p w:rsidR="00C46E8A" w:rsidRDefault="00C46E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834" w:type="dxa"/>
            <w:shd w:val="clear" w:color="auto" w:fill="auto"/>
          </w:tcPr>
          <w:p w:rsidR="00C46E8A" w:rsidRDefault="00B645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bl>
    <w:p w:rsidR="00C46E8A" w:rsidRDefault="00C46E8A">
      <w:pPr>
        <w:spacing w:line="360" w:lineRule="auto"/>
        <w:jc w:val="both"/>
        <w:rPr>
          <w:rFonts w:ascii="Times New Roman" w:hAnsi="Times New Roman" w:cs="Times New Roman"/>
          <w:sz w:val="24"/>
          <w:szCs w:val="24"/>
        </w:rPr>
      </w:pP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mean marketable yield per plant representing only fruits suitable for fresh market sale (free from blemishes, cracks, blossom end rot, insect damage </w:t>
      </w:r>
      <w:r>
        <w:rPr>
          <w:rFonts w:ascii="Times New Roman" w:hAnsi="Times New Roman" w:cs="Times New Roman"/>
          <w:sz w:val="24"/>
          <w:szCs w:val="24"/>
        </w:rPr>
        <w:t>or disease symptoms). Candela F1 produced the highest marketable yield (14.11</w:t>
      </w:r>
      <w:r>
        <w:rPr>
          <w:rFonts w:ascii="Times New Roman" w:hAnsi="Times New Roman" w:cs="Times New Roman"/>
          <w:sz w:val="24"/>
          <w:szCs w:val="24"/>
          <w:vertAlign w:val="superscript"/>
        </w:rPr>
        <w:t>a</w:t>
      </w:r>
      <w:r>
        <w:rPr>
          <w:rFonts w:ascii="Times New Roman" w:hAnsi="Times New Roman" w:cs="Times New Roman"/>
          <w:sz w:val="24"/>
          <w:szCs w:val="24"/>
        </w:rPr>
        <w:t>) which is significantly greater than both Dylla F1 (10.98</w:t>
      </w:r>
      <w:r>
        <w:rPr>
          <w:rFonts w:ascii="Times New Roman" w:hAnsi="Times New Roman" w:cs="Times New Roman"/>
          <w:sz w:val="24"/>
          <w:szCs w:val="24"/>
          <w:vertAlign w:val="superscript"/>
        </w:rPr>
        <w:t>b</w:t>
      </w:r>
      <w:r>
        <w:rPr>
          <w:rFonts w:ascii="Times New Roman" w:hAnsi="Times New Roman" w:cs="Times New Roman"/>
          <w:sz w:val="24"/>
          <w:szCs w:val="24"/>
        </w:rPr>
        <w:t>) and Trinity F1 (9.75</w:t>
      </w:r>
      <w:r>
        <w:rPr>
          <w:rFonts w:ascii="Times New Roman" w:hAnsi="Times New Roman" w:cs="Times New Roman"/>
          <w:sz w:val="24"/>
          <w:szCs w:val="24"/>
          <w:vertAlign w:val="superscript"/>
        </w:rPr>
        <w:t>b</w:t>
      </w:r>
      <w:r>
        <w:rPr>
          <w:rFonts w:ascii="Times New Roman" w:hAnsi="Times New Roman" w:cs="Times New Roman"/>
          <w:sz w:val="24"/>
          <w:szCs w:val="24"/>
        </w:rPr>
        <w:t xml:space="preserve">). The analysis of variance for the mean marketable yield per plant showed a highly significant </w:t>
      </w:r>
      <w:r>
        <w:rPr>
          <w:rFonts w:ascii="Times New Roman" w:hAnsi="Times New Roman" w:cs="Times New Roman"/>
          <w:sz w:val="24"/>
          <w:szCs w:val="24"/>
        </w:rPr>
        <w:t>difference among the three varieties (F pr.&lt;0.001). Dylla F1 and Trinity F1 were not significantly different from each other as indicated by their shared superscript letter (b). The grand mean total marketable yield per plant was 11.61kg. The coefficient o</w:t>
      </w:r>
      <w:r>
        <w:rPr>
          <w:rFonts w:ascii="Times New Roman" w:hAnsi="Times New Roman" w:cs="Times New Roman"/>
          <w:sz w:val="24"/>
          <w:szCs w:val="24"/>
        </w:rPr>
        <w:t xml:space="preserve">f Variation (CV%) for this trait was 2.8%. The Least Significant Difference (LSD) at 5% was 1.977kg. </w:t>
      </w: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spacing w:line="360" w:lineRule="auto"/>
        <w:jc w:val="both"/>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B64582">
      <w:pPr>
        <w:pStyle w:val="Heading2"/>
        <w:spacing w:line="360" w:lineRule="auto"/>
        <w:jc w:val="both"/>
      </w:pPr>
      <w:bookmarkStart w:id="51" w:name="_Toc233216534"/>
      <w:r>
        <w:t>4.4 Testing of Hypotheses</w:t>
      </w:r>
      <w:bookmarkEnd w:id="51"/>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Based on the ANOVA results presented above, the study hypotheses were tested as follows:</w:t>
      </w:r>
    </w:p>
    <w:p w:rsidR="00C46E8A" w:rsidRDefault="00B64582">
      <w:pPr>
        <w:spacing w:line="360" w:lineRule="auto"/>
        <w:jc w:val="both"/>
        <w:rPr>
          <w:rFonts w:ascii="Times New Roman" w:hAnsi="Times New Roman" w:cs="Times New Roman"/>
          <w:b/>
          <w:sz w:val="24"/>
          <w:szCs w:val="24"/>
        </w:rPr>
      </w:pPr>
      <w:r>
        <w:rPr>
          <w:rFonts w:ascii="Times New Roman" w:hAnsi="Times New Roman" w:cs="Times New Roman"/>
          <w:b/>
          <w:sz w:val="24"/>
          <w:szCs w:val="24"/>
        </w:rPr>
        <w:t>Hypothesis 1 (cluster traits)</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w:t>
      </w:r>
      <w:r>
        <w:rPr>
          <w:rFonts w:ascii="Times New Roman" w:hAnsi="Times New Roman" w:cs="Times New Roman"/>
          <w:sz w:val="24"/>
          <w:szCs w:val="24"/>
        </w:rPr>
        <w:t>ere was a significant difference in the mean number of fruits per cluster at weekly intervals (p=0.038 at 6 WAT, p=0.007 at 8 WAT, p=0.023 at 10 WAT and p=0.005 at 12 WAT), mean cluster weight at weekly intervals (p=0.004 at 10 WAT, p&lt;0.001 at 12 and 14 WA</w:t>
      </w:r>
      <w:r>
        <w:rPr>
          <w:rFonts w:ascii="Times New Roman" w:hAnsi="Times New Roman" w:cs="Times New Roman"/>
          <w:sz w:val="24"/>
          <w:szCs w:val="24"/>
        </w:rPr>
        <w:t xml:space="preserve">T intervals) and mean fruit size at weekly intervals (p=0.041 at 6 WAT, p&lt;0.001 at 8, 10 and 12 WAT intervals) among the three varieties. </w:t>
      </w:r>
    </w:p>
    <w:p w:rsidR="00C46E8A" w:rsidRDefault="00B64582">
      <w:pPr>
        <w:spacing w:line="360" w:lineRule="auto"/>
        <w:jc w:val="both"/>
        <w:rPr>
          <w:rFonts w:ascii="Times New Roman" w:hAnsi="Times New Roman" w:cs="Times New Roman"/>
          <w:b/>
          <w:sz w:val="24"/>
          <w:szCs w:val="24"/>
        </w:rPr>
      </w:pPr>
      <w:r>
        <w:rPr>
          <w:rFonts w:ascii="Times New Roman" w:hAnsi="Times New Roman" w:cs="Times New Roman"/>
          <w:b/>
          <w:sz w:val="24"/>
          <w:szCs w:val="24"/>
        </w:rPr>
        <w:t>Hypothesis 2 (yield parameters)</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There was a significant difference in both mean total yield per plant (p&lt;</w:t>
      </w:r>
      <w:r>
        <w:rPr>
          <w:rFonts w:ascii="Times New Roman" w:hAnsi="Times New Roman" w:cs="Times New Roman"/>
          <w:sz w:val="24"/>
          <w:szCs w:val="24"/>
        </w:rPr>
        <w:t xml:space="preserve">0.001) and mean marketable yield per plant (p&lt;0.001) among the three varieties. </w:t>
      </w: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B64582">
      <w:pPr>
        <w:pStyle w:val="Heading1"/>
      </w:pPr>
      <w:bookmarkStart w:id="52" w:name="_Toc233216535"/>
      <w:r>
        <w:lastRenderedPageBreak/>
        <w:t>CHAPTER 5</w:t>
      </w:r>
      <w:bookmarkEnd w:id="52"/>
    </w:p>
    <w:p w:rsidR="00C46E8A" w:rsidRDefault="00C46E8A">
      <w:pPr>
        <w:rPr>
          <w:rFonts w:ascii="Times New Roman" w:hAnsi="Times New Roman" w:cs="Times New Roman"/>
          <w:sz w:val="24"/>
          <w:szCs w:val="24"/>
        </w:rPr>
      </w:pPr>
    </w:p>
    <w:p w:rsidR="00C46E8A" w:rsidRDefault="00B64582">
      <w:pPr>
        <w:pStyle w:val="Heading2"/>
        <w:spacing w:line="360" w:lineRule="auto"/>
        <w:jc w:val="both"/>
      </w:pPr>
      <w:bookmarkStart w:id="53" w:name="_Toc233216536"/>
      <w:r>
        <w:t>5.0 DISCUSSIONS</w:t>
      </w:r>
      <w:bookmarkEnd w:id="53"/>
    </w:p>
    <w:p w:rsidR="00C46E8A" w:rsidRDefault="00B64582">
      <w:pPr>
        <w:pStyle w:val="Heading2"/>
        <w:spacing w:line="360" w:lineRule="auto"/>
        <w:jc w:val="both"/>
      </w:pPr>
      <w:bookmarkStart w:id="54" w:name="_Toc233216537"/>
      <w:r>
        <w:t>5.1 Fruit cluster traits</w:t>
      </w:r>
      <w:bookmarkEnd w:id="54"/>
      <w:r>
        <w:t xml:space="preserve"> </w:t>
      </w:r>
    </w:p>
    <w:p w:rsidR="00C46E8A" w:rsidRDefault="00B64582">
      <w:pPr>
        <w:pStyle w:val="Heading3"/>
        <w:spacing w:line="360" w:lineRule="auto"/>
        <w:jc w:val="both"/>
      </w:pPr>
      <w:bookmarkStart w:id="55" w:name="_Toc233216538"/>
      <w:r>
        <w:t>5.1.1 Mean number of fruits per cluster</w:t>
      </w:r>
      <w:bookmarkEnd w:id="55"/>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findings are coherent with Heuvelink and Marcells (2021) who</w:t>
      </w:r>
      <w:r>
        <w:rPr>
          <w:rFonts w:ascii="Times New Roman" w:hAnsi="Times New Roman" w:cs="Times New Roman"/>
          <w:sz w:val="24"/>
          <w:szCs w:val="24"/>
        </w:rPr>
        <w:t xml:space="preserve"> reported that certain tomato genotypes have an inherent capacity for prolific fruit set due to favourable alleles at loci controlling inflorescence architecture. Dylla F1’s higher fruit number per cluster aligns with the description of varieties possessin</w:t>
      </w:r>
      <w:r>
        <w:rPr>
          <w:rFonts w:ascii="Times New Roman" w:hAnsi="Times New Roman" w:cs="Times New Roman"/>
          <w:sz w:val="24"/>
          <w:szCs w:val="24"/>
        </w:rPr>
        <w:t xml:space="preserve">g a genetic predisposition for increase flower retention and fruit set likely influenced by genes such as the self-pruning (SP) and compound inflorescence (S) genes discussed by Jong </w:t>
      </w:r>
      <w:r>
        <w:rPr>
          <w:rFonts w:ascii="Times New Roman" w:hAnsi="Times New Roman" w:cs="Times New Roman"/>
          <w:i/>
          <w:iCs/>
          <w:sz w:val="24"/>
          <w:szCs w:val="24"/>
        </w:rPr>
        <w:t>et al.,</w:t>
      </w:r>
      <w:r>
        <w:rPr>
          <w:rFonts w:ascii="Times New Roman" w:hAnsi="Times New Roman" w:cs="Times New Roman"/>
          <w:sz w:val="24"/>
          <w:szCs w:val="24"/>
        </w:rPr>
        <w:t xml:space="preserve"> (2020). The lower fruit number in Trinity F1 suggests a different</w:t>
      </w:r>
      <w:r>
        <w:rPr>
          <w:rFonts w:ascii="Times New Roman" w:hAnsi="Times New Roman" w:cs="Times New Roman"/>
          <w:sz w:val="24"/>
          <w:szCs w:val="24"/>
        </w:rPr>
        <w:t xml:space="preserve"> genetic architecture that prioritises other traits such as fruit size or cluster spacing.</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progressive increase in fruit number from 6 to 12 weeks after transplanting for all varieties reflects the normal pattern of cluster development in greenhouse to</w:t>
      </w:r>
      <w:r>
        <w:rPr>
          <w:rFonts w:ascii="Times New Roman" w:hAnsi="Times New Roman" w:cs="Times New Roman"/>
          <w:sz w:val="24"/>
          <w:szCs w:val="24"/>
        </w:rPr>
        <w:t>matoes. Additional clusters developed and existing clusters set more fruits as the plants matured. This temporal pattern is consistent with observations by Peet and Willits (2021) who noted that tomato fruit set is influenced by environmental conditions pa</w:t>
      </w:r>
      <w:r>
        <w:rPr>
          <w:rFonts w:ascii="Times New Roman" w:hAnsi="Times New Roman" w:cs="Times New Roman"/>
          <w:sz w:val="24"/>
          <w:szCs w:val="24"/>
        </w:rPr>
        <w:t>rticularly temperature and light intensity.</w:t>
      </w:r>
    </w:p>
    <w:p w:rsidR="00C46E8A" w:rsidRDefault="00B64582">
      <w:pPr>
        <w:pStyle w:val="Heading3"/>
        <w:spacing w:line="360" w:lineRule="auto"/>
        <w:jc w:val="both"/>
      </w:pPr>
      <w:bookmarkStart w:id="56" w:name="_Toc233216539"/>
      <w:r>
        <w:t>5.1.2 Mean cluster weight</w:t>
      </w:r>
      <w:bookmarkEnd w:id="56"/>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These findings directly relate to the source sink dynamics discussed by Borghesi </w:t>
      </w:r>
      <w:r>
        <w:rPr>
          <w:rFonts w:ascii="Times New Roman" w:hAnsi="Times New Roman" w:cs="Times New Roman"/>
          <w:i/>
          <w:iCs/>
          <w:sz w:val="24"/>
          <w:szCs w:val="24"/>
        </w:rPr>
        <w:t xml:space="preserve">et al. </w:t>
      </w:r>
      <w:r>
        <w:rPr>
          <w:rFonts w:ascii="Times New Roman" w:hAnsi="Times New Roman" w:cs="Times New Roman"/>
          <w:sz w:val="24"/>
          <w:szCs w:val="24"/>
        </w:rPr>
        <w:t xml:space="preserve">(2021). Despite having fewer fruits per cluster, Candela F1 </w:t>
      </w:r>
      <w:r>
        <w:rPr>
          <w:rFonts w:ascii="Times New Roman" w:hAnsi="Times New Roman" w:cs="Times New Roman"/>
          <w:sz w:val="24"/>
          <w:szCs w:val="24"/>
        </w:rPr>
        <w:t>achieved the highest cluster weight because each individual fruit was larger. This demonstrates that cluster weight is not solely determined by fruit number but rather by the balance between fruit quantity and individual fruit development. The strong posit</w:t>
      </w:r>
      <w:r>
        <w:rPr>
          <w:rFonts w:ascii="Times New Roman" w:hAnsi="Times New Roman" w:cs="Times New Roman"/>
          <w:sz w:val="24"/>
          <w:szCs w:val="24"/>
        </w:rPr>
        <w:t xml:space="preserve">ive correlation between fruit size and cluster weight reported in literature by Li </w:t>
      </w:r>
      <w:r>
        <w:rPr>
          <w:rFonts w:ascii="Times New Roman" w:hAnsi="Times New Roman" w:cs="Times New Roman"/>
          <w:i/>
          <w:iCs/>
          <w:sz w:val="24"/>
          <w:szCs w:val="24"/>
        </w:rPr>
        <w:t xml:space="preserve">et al. </w:t>
      </w:r>
      <w:r>
        <w:rPr>
          <w:rFonts w:ascii="Times New Roman" w:hAnsi="Times New Roman" w:cs="Times New Roman"/>
          <w:sz w:val="24"/>
          <w:szCs w:val="24"/>
        </w:rPr>
        <w:t>(2020) is evident here as Candela F1’s larger fruits contributed to heavier clusters despite a moderate fruit count.</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high cluster weight of Candela F1 suggests th</w:t>
      </w:r>
      <w:r>
        <w:rPr>
          <w:rFonts w:ascii="Times New Roman" w:hAnsi="Times New Roman" w:cs="Times New Roman"/>
          <w:sz w:val="24"/>
          <w:szCs w:val="24"/>
        </w:rPr>
        <w:t xml:space="preserve">at this variety allocates photoassimilates more efficiently to individual fruits within a cluster reducing intra cluster competition. This is consistent with the findings of Li </w:t>
      </w:r>
      <w:r>
        <w:rPr>
          <w:rFonts w:ascii="Times New Roman" w:hAnsi="Times New Roman" w:cs="Times New Roman"/>
          <w:i/>
          <w:iCs/>
          <w:sz w:val="24"/>
          <w:szCs w:val="24"/>
        </w:rPr>
        <w:t xml:space="preserve">et a/. </w:t>
      </w:r>
      <w:r>
        <w:rPr>
          <w:rFonts w:ascii="Times New Roman" w:hAnsi="Times New Roman" w:cs="Times New Roman"/>
          <w:sz w:val="24"/>
          <w:szCs w:val="24"/>
        </w:rPr>
        <w:t>(2020), who demonstrated that reducing fruit number per truss allows rem</w:t>
      </w:r>
      <w:r>
        <w:rPr>
          <w:rFonts w:ascii="Times New Roman" w:hAnsi="Times New Roman" w:cs="Times New Roman"/>
          <w:sz w:val="24"/>
          <w:szCs w:val="24"/>
        </w:rPr>
        <w:t>aining fruits to receive a greater share of assimilates resulting in increased individual fruit weight and total cluster weight.</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Dylla F1, despite having the highest fruit number, produced a lower cluster weight than Candela F1. This illustrates the trade-</w:t>
      </w:r>
      <w:r>
        <w:rPr>
          <w:rFonts w:ascii="Times New Roman" w:hAnsi="Times New Roman" w:cs="Times New Roman"/>
          <w:sz w:val="24"/>
          <w:szCs w:val="24"/>
        </w:rPr>
        <w:t>off described by Heuvelink and Marcells (2021) where high fruit set intensifies competition for limited resources limiting the size each fruit can attain. The lower cluster weight in Trinity F1 was attributed to both moderate fruit number and moderate frui</w:t>
      </w:r>
      <w:r>
        <w:rPr>
          <w:rFonts w:ascii="Times New Roman" w:hAnsi="Times New Roman" w:cs="Times New Roman"/>
          <w:sz w:val="24"/>
          <w:szCs w:val="24"/>
        </w:rPr>
        <w:t xml:space="preserve">t size.  </w:t>
      </w:r>
    </w:p>
    <w:p w:rsidR="00C46E8A" w:rsidRDefault="00B64582">
      <w:pPr>
        <w:pStyle w:val="Heading3"/>
        <w:spacing w:line="360" w:lineRule="auto"/>
        <w:jc w:val="both"/>
      </w:pPr>
      <w:bookmarkStart w:id="57" w:name="_Toc233216540"/>
      <w:r>
        <w:t>5.1.3 Mean fruit size</w:t>
      </w:r>
      <w:bookmarkEnd w:id="57"/>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These findings strongly support the trade-off between fruit number and individual fruit size documented by Li </w:t>
      </w:r>
      <w:r>
        <w:rPr>
          <w:rFonts w:ascii="Times New Roman" w:hAnsi="Times New Roman" w:cs="Times New Roman"/>
          <w:i/>
          <w:iCs/>
          <w:sz w:val="24"/>
          <w:szCs w:val="24"/>
        </w:rPr>
        <w:t xml:space="preserve">et al., </w:t>
      </w:r>
      <w:r>
        <w:rPr>
          <w:rFonts w:ascii="Times New Roman" w:hAnsi="Times New Roman" w:cs="Times New Roman"/>
          <w:sz w:val="24"/>
          <w:szCs w:val="24"/>
        </w:rPr>
        <w:t>(2020). Dylla F1 which had the highest number of fruits per cluster produced smallest fruits while Candela</w:t>
      </w:r>
      <w:r>
        <w:rPr>
          <w:rFonts w:ascii="Times New Roman" w:hAnsi="Times New Roman" w:cs="Times New Roman"/>
          <w:sz w:val="24"/>
          <w:szCs w:val="24"/>
        </w:rPr>
        <w:t xml:space="preserve"> F1 with a moderate fruit number produced the largest fruits. This inverse relationship is a classic example of sink competition within the cluster where the plant’s capacity to supply photoassimilates is insufficient to support many fruits to their full p</w:t>
      </w:r>
      <w:r>
        <w:rPr>
          <w:rFonts w:ascii="Times New Roman" w:hAnsi="Times New Roman" w:cs="Times New Roman"/>
          <w:sz w:val="24"/>
          <w:szCs w:val="24"/>
        </w:rPr>
        <w:t>otential size.</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genetic basis for these differences involve alleles of the fasciated and locule number loci which Xu </w:t>
      </w:r>
      <w:r>
        <w:rPr>
          <w:rFonts w:ascii="Times New Roman" w:hAnsi="Times New Roman" w:cs="Times New Roman"/>
          <w:i/>
          <w:iCs/>
          <w:sz w:val="24"/>
          <w:szCs w:val="24"/>
        </w:rPr>
        <w:t>et al.,</w:t>
      </w:r>
      <w:r>
        <w:rPr>
          <w:rFonts w:ascii="Times New Roman" w:hAnsi="Times New Roman" w:cs="Times New Roman"/>
          <w:sz w:val="24"/>
          <w:szCs w:val="24"/>
        </w:rPr>
        <w:t xml:space="preserve"> (2021), linked to increased floral meristem size and fruit locule number ultimately influencing final fruit size. The progressiv</w:t>
      </w:r>
      <w:r>
        <w:rPr>
          <w:rFonts w:ascii="Times New Roman" w:hAnsi="Times New Roman" w:cs="Times New Roman"/>
          <w:sz w:val="24"/>
          <w:szCs w:val="24"/>
        </w:rPr>
        <w:t>e increase in fruit size from 6 to 12 weeks after transplanting for all varieties reflects the normal pattern fruit growth. The early stages (6WAT) represent the initial fruit set and early development phase while the later stages (10-12 WAT) correspond to</w:t>
      </w:r>
      <w:r>
        <w:rPr>
          <w:rFonts w:ascii="Times New Roman" w:hAnsi="Times New Roman" w:cs="Times New Roman"/>
          <w:sz w:val="24"/>
          <w:szCs w:val="24"/>
        </w:rPr>
        <w:t xml:space="preserve"> the rapid expansion phase where cell enlargement and water accumulation occur. This pattern aligns with the descriptions of tomato fruit development by Ho and White (2022) who outlined the distinct phases of fruit growth.  </w:t>
      </w:r>
    </w:p>
    <w:p w:rsidR="00C46E8A" w:rsidRDefault="00B64582">
      <w:pPr>
        <w:pStyle w:val="Heading2"/>
        <w:spacing w:line="360" w:lineRule="auto"/>
        <w:jc w:val="both"/>
      </w:pPr>
      <w:bookmarkStart w:id="58" w:name="_Toc233216541"/>
      <w:r>
        <w:t>5.2 Yield parameters</w:t>
      </w:r>
      <w:bookmarkEnd w:id="58"/>
    </w:p>
    <w:p w:rsidR="00C46E8A" w:rsidRDefault="00B64582">
      <w:pPr>
        <w:pStyle w:val="Heading3"/>
        <w:spacing w:line="360" w:lineRule="auto"/>
        <w:jc w:val="both"/>
      </w:pPr>
      <w:bookmarkStart w:id="59" w:name="_Toc233216542"/>
      <w:r>
        <w:t>5.2.1 Mean</w:t>
      </w:r>
      <w:r>
        <w:t xml:space="preserve"> total yield per plant</w:t>
      </w:r>
      <w:bookmarkEnd w:id="59"/>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These results contradicted the common expectation that varieties with more fruits per cluster would produce higher total yields. Despite having fewer fruits per cluster, Candela F1 outperformed both Dylla F1 and Trinity F1 in total y</w:t>
      </w:r>
      <w:r>
        <w:rPr>
          <w:rFonts w:ascii="Times New Roman" w:hAnsi="Times New Roman" w:cs="Times New Roman"/>
          <w:sz w:val="24"/>
          <w:szCs w:val="24"/>
        </w:rPr>
        <w:t>ield. This suggested that total yield is influenced by factors beyond individual cluster performance including the total number of clusters produced per plant, plant vigour and overall fruit set across the entire plant.</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superior total yield of Candela </w:t>
      </w:r>
      <w:r>
        <w:rPr>
          <w:rFonts w:ascii="Times New Roman" w:hAnsi="Times New Roman" w:cs="Times New Roman"/>
          <w:sz w:val="24"/>
          <w:szCs w:val="24"/>
        </w:rPr>
        <w:t>F1 can be explained by its combination of moderate fruit number and large fruit size which together produced heavier clusters and ultimately higher cumulative yield. This finding is significant because it demonstrates that yield is not simply a function of</w:t>
      </w:r>
      <w:r>
        <w:rPr>
          <w:rFonts w:ascii="Times New Roman" w:hAnsi="Times New Roman" w:cs="Times New Roman"/>
          <w:sz w:val="24"/>
          <w:szCs w:val="24"/>
        </w:rPr>
        <w:t xml:space="preserve"> fruit number but rather the product of fruit number and individual fruit weight. Candela F1 was attributed to its ability to maintain consistent fruit production over the entire </w:t>
      </w:r>
      <w:r>
        <w:rPr>
          <w:rFonts w:ascii="Times New Roman" w:hAnsi="Times New Roman" w:cs="Times New Roman"/>
          <w:sz w:val="24"/>
          <w:szCs w:val="24"/>
        </w:rPr>
        <w:lastRenderedPageBreak/>
        <w:t>harvesting period as described by Van der Ploeg and Heuvelink (2019), who not</w:t>
      </w:r>
      <w:r>
        <w:rPr>
          <w:rFonts w:ascii="Times New Roman" w:hAnsi="Times New Roman" w:cs="Times New Roman"/>
          <w:sz w:val="24"/>
          <w:szCs w:val="24"/>
        </w:rPr>
        <w:t>ed that yield stability across multiple trusses is as important as individual cluster performance. The harvesting protocol continued until no reasonable marketable yield remained allowing the full productive lifespan of each variety to be captured.</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Dylla F</w:t>
      </w:r>
      <w:r>
        <w:rPr>
          <w:rFonts w:ascii="Times New Roman" w:hAnsi="Times New Roman" w:cs="Times New Roman"/>
          <w:sz w:val="24"/>
          <w:szCs w:val="24"/>
        </w:rPr>
        <w:t xml:space="preserve">1’s intermediate total yield, despite having the highest fruit number per cluster reflected the physiological costs associated with high fruit load. As discussed by Saito </w:t>
      </w:r>
      <w:r>
        <w:rPr>
          <w:rFonts w:ascii="Times New Roman" w:hAnsi="Times New Roman" w:cs="Times New Roman"/>
          <w:i/>
          <w:iCs/>
          <w:sz w:val="24"/>
          <w:szCs w:val="24"/>
        </w:rPr>
        <w:t xml:space="preserve">et al., </w:t>
      </w:r>
      <w:r>
        <w:rPr>
          <w:rFonts w:ascii="Times New Roman" w:hAnsi="Times New Roman" w:cs="Times New Roman"/>
          <w:sz w:val="24"/>
          <w:szCs w:val="24"/>
        </w:rPr>
        <w:t>(2018), plants with dense clusters may experience increased physiological str</w:t>
      </w:r>
      <w:r>
        <w:rPr>
          <w:rFonts w:ascii="Times New Roman" w:hAnsi="Times New Roman" w:cs="Times New Roman"/>
          <w:sz w:val="24"/>
          <w:szCs w:val="24"/>
        </w:rPr>
        <w:t xml:space="preserve">ess potentially reducing the total number of productive trusses or shortening the productive lifespan of the plant. This was also supported by Li </w:t>
      </w:r>
      <w:r>
        <w:rPr>
          <w:rFonts w:ascii="Times New Roman" w:hAnsi="Times New Roman" w:cs="Times New Roman"/>
          <w:i/>
          <w:sz w:val="24"/>
          <w:szCs w:val="24"/>
        </w:rPr>
        <w:t>et al.</w:t>
      </w:r>
      <w:r>
        <w:rPr>
          <w:rFonts w:ascii="Times New Roman" w:hAnsi="Times New Roman" w:cs="Times New Roman"/>
          <w:sz w:val="24"/>
          <w:szCs w:val="24"/>
        </w:rPr>
        <w:t xml:space="preserve"> (2020) who discussed the physiological trade-off whereby high fruit numbers come at the expense of frui</w:t>
      </w:r>
      <w:r>
        <w:rPr>
          <w:rFonts w:ascii="Times New Roman" w:hAnsi="Times New Roman" w:cs="Times New Roman"/>
          <w:sz w:val="24"/>
          <w:szCs w:val="24"/>
        </w:rPr>
        <w:t>t size with significant implications for total yield.</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Trinity F1’s lower yield was attributed to its moderate performance across all cluster traits suggesting that this variety lacks the specific genetic characteristics that drive either high fruit number </w:t>
      </w:r>
      <w:r>
        <w:rPr>
          <w:rFonts w:ascii="Times New Roman" w:hAnsi="Times New Roman" w:cs="Times New Roman"/>
          <w:sz w:val="24"/>
          <w:szCs w:val="24"/>
        </w:rPr>
        <w:t xml:space="preserve">or large fruit size or may have a more conservative growth strategy.    </w:t>
      </w:r>
    </w:p>
    <w:p w:rsidR="00C46E8A" w:rsidRDefault="00B64582">
      <w:pPr>
        <w:pStyle w:val="Heading3"/>
        <w:spacing w:line="360" w:lineRule="auto"/>
        <w:jc w:val="both"/>
      </w:pPr>
      <w:bookmarkStart w:id="60" w:name="_Toc233216543"/>
      <w:r>
        <w:t>5.2.2 Mean marketable yield per plant</w:t>
      </w:r>
      <w:bookmarkEnd w:id="60"/>
      <w:r>
        <w:t xml:space="preserve"> </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Marketable yield is arguably more important than total yield for commercial growers as it directly determines revenue. The finding that Candela </w:t>
      </w:r>
      <w:r>
        <w:rPr>
          <w:rFonts w:ascii="Times New Roman" w:hAnsi="Times New Roman" w:cs="Times New Roman"/>
          <w:sz w:val="24"/>
          <w:szCs w:val="24"/>
        </w:rPr>
        <w:t xml:space="preserve">F1 produced the highest marketable yield is significant as it combines high total productivity with excellent fruit quality. This aligns the observations of Fan </w:t>
      </w:r>
      <w:r>
        <w:rPr>
          <w:rFonts w:ascii="Times New Roman" w:hAnsi="Times New Roman" w:cs="Times New Roman"/>
          <w:i/>
          <w:iCs/>
          <w:sz w:val="24"/>
          <w:szCs w:val="24"/>
        </w:rPr>
        <w:t xml:space="preserve">et al., </w:t>
      </w:r>
      <w:r>
        <w:rPr>
          <w:rFonts w:ascii="Times New Roman" w:hAnsi="Times New Roman" w:cs="Times New Roman"/>
          <w:sz w:val="24"/>
          <w:szCs w:val="24"/>
        </w:rPr>
        <w:t>(2022), who reported that fruit quality parameters such as freedom from cracking and bl</w:t>
      </w:r>
      <w:r>
        <w:rPr>
          <w:rFonts w:ascii="Times New Roman" w:hAnsi="Times New Roman" w:cs="Times New Roman"/>
          <w:sz w:val="24"/>
          <w:szCs w:val="24"/>
        </w:rPr>
        <w:t>ossom end rot are critical determinants of marketable yield.</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Dylla F1’s lower marketable yield, despite its high fruit number per cluster, is explained by the physiological disorders associated with dense cluster architecture. As noted by Saito </w:t>
      </w:r>
      <w:r>
        <w:rPr>
          <w:rFonts w:ascii="Times New Roman" w:hAnsi="Times New Roman" w:cs="Times New Roman"/>
          <w:i/>
          <w:iCs/>
          <w:sz w:val="24"/>
          <w:szCs w:val="24"/>
        </w:rPr>
        <w:t>et al.</w:t>
      </w:r>
      <w:r>
        <w:rPr>
          <w:rFonts w:ascii="Times New Roman" w:hAnsi="Times New Roman" w:cs="Times New Roman"/>
          <w:sz w:val="24"/>
          <w:szCs w:val="24"/>
        </w:rPr>
        <w:t>, (20</w:t>
      </w:r>
      <w:r>
        <w:rPr>
          <w:rFonts w:ascii="Times New Roman" w:hAnsi="Times New Roman" w:cs="Times New Roman"/>
          <w:sz w:val="24"/>
          <w:szCs w:val="24"/>
        </w:rPr>
        <w:t>18), compact clusters create microenvironments with reduced air circulation increasing humidity around fruits and promoting conditions favourable for fruit cracking and blossom end rot. The higher incidence of these disorders in Dylla F1 reduced the propor</w:t>
      </w:r>
      <w:r>
        <w:rPr>
          <w:rFonts w:ascii="Times New Roman" w:hAnsi="Times New Roman" w:cs="Times New Roman"/>
          <w:sz w:val="24"/>
          <w:szCs w:val="24"/>
        </w:rPr>
        <w:t>tion of fruits classified as marketable.</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Trinity F1’s lowest marketable yield reflects its lower total yield, but the variety’s marketable yield percentage was relatively high. Its cluster architecture allows for good fruit quality despite moderate product</w:t>
      </w:r>
      <w:r>
        <w:rPr>
          <w:rFonts w:ascii="Times New Roman" w:hAnsi="Times New Roman" w:cs="Times New Roman"/>
          <w:sz w:val="24"/>
          <w:szCs w:val="24"/>
        </w:rPr>
        <w:t>ivity.</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These results highlight the importance of considering both quantity and quality when evaluating tomato varieties for commercial production. While Dylla F1 produced more fruits </w:t>
      </w:r>
      <w:r>
        <w:rPr>
          <w:rFonts w:ascii="Times New Roman" w:hAnsi="Times New Roman" w:cs="Times New Roman"/>
          <w:sz w:val="24"/>
          <w:szCs w:val="24"/>
        </w:rPr>
        <w:lastRenderedPageBreak/>
        <w:t>per cluster than Candela F1, the quality of these fruits was somewhat inf</w:t>
      </w:r>
      <w:r>
        <w:rPr>
          <w:rFonts w:ascii="Times New Roman" w:hAnsi="Times New Roman" w:cs="Times New Roman"/>
          <w:sz w:val="24"/>
          <w:szCs w:val="24"/>
        </w:rPr>
        <w:t xml:space="preserve">erior resulting in a lower marketable yield. This observation aligns with the findings of Tzortzakis </w:t>
      </w:r>
      <w:r>
        <w:rPr>
          <w:rFonts w:ascii="Times New Roman" w:hAnsi="Times New Roman" w:cs="Times New Roman"/>
          <w:i/>
          <w:sz w:val="24"/>
          <w:szCs w:val="24"/>
        </w:rPr>
        <w:t>et al.</w:t>
      </w:r>
      <w:r>
        <w:rPr>
          <w:rFonts w:ascii="Times New Roman" w:hAnsi="Times New Roman" w:cs="Times New Roman"/>
          <w:sz w:val="24"/>
          <w:szCs w:val="24"/>
        </w:rPr>
        <w:t>, (2020) who noted that the architecture of tightly packed clusters can create microenvironments conducive to physiological disorders and post-harves</w:t>
      </w:r>
      <w:r>
        <w:rPr>
          <w:rFonts w:ascii="Times New Roman" w:hAnsi="Times New Roman" w:cs="Times New Roman"/>
          <w:sz w:val="24"/>
          <w:szCs w:val="24"/>
        </w:rPr>
        <w:t xml:space="preserve">t decay.  </w:t>
      </w:r>
    </w:p>
    <w:p w:rsidR="00C46E8A" w:rsidRDefault="00B64582">
      <w:pPr>
        <w:pStyle w:val="Heading2"/>
        <w:spacing w:line="360" w:lineRule="auto"/>
        <w:jc w:val="both"/>
      </w:pPr>
      <w:bookmarkStart w:id="61" w:name="_Toc233216544"/>
      <w:r>
        <w:t>5.3 Relationship between cluster traits and yield</w:t>
      </w:r>
      <w:bookmarkEnd w:id="61"/>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pattern of results across all five measured traits reveals important relationships between cluster architecture and overall plant productivity.</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Candela F1 demonstrated a strategy of producing</w:t>
      </w:r>
      <w:r>
        <w:rPr>
          <w:rFonts w:ascii="Times New Roman" w:hAnsi="Times New Roman" w:cs="Times New Roman"/>
          <w:sz w:val="24"/>
          <w:szCs w:val="24"/>
        </w:rPr>
        <w:t xml:space="preserve"> fewer fruits per cluster but investing more resources into each fruit resulting in larger individual fruits, heavier clusters and ultimately the highest total and marketable yields. This strategy aligns with the concept of ‘source sink balance’ described </w:t>
      </w:r>
      <w:r>
        <w:rPr>
          <w:rFonts w:ascii="Times New Roman" w:hAnsi="Times New Roman" w:cs="Times New Roman"/>
          <w:sz w:val="24"/>
          <w:szCs w:val="24"/>
        </w:rPr>
        <w:t xml:space="preserve">by Borghesi </w:t>
      </w:r>
      <w:r>
        <w:rPr>
          <w:rFonts w:ascii="Times New Roman" w:hAnsi="Times New Roman" w:cs="Times New Roman"/>
          <w:i/>
          <w:iCs/>
          <w:sz w:val="24"/>
          <w:szCs w:val="24"/>
        </w:rPr>
        <w:t xml:space="preserve">et al., </w:t>
      </w:r>
      <w:r>
        <w:rPr>
          <w:rFonts w:ascii="Times New Roman" w:hAnsi="Times New Roman" w:cs="Times New Roman"/>
          <w:sz w:val="24"/>
          <w:szCs w:val="24"/>
        </w:rPr>
        <w:t>(2021), where a moderate sink load allows each fruit to receive adequate photoassimilates for optimal development.</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Dylla F1</w:t>
      </w:r>
      <w:r>
        <w:rPr>
          <w:rFonts w:ascii="Times New Roman" w:hAnsi="Times New Roman" w:cs="Times New Roman"/>
          <w:sz w:val="24"/>
          <w:szCs w:val="24"/>
        </w:rPr>
        <w:t>exhibited the opposite strategy, maximising fruit number per cluster at the expense of individual fruit size. While this strategy might be expected to maximise total yield, the results showed that Dylla F1 produced lower total and marketable yields than Ca</w:t>
      </w:r>
      <w:r>
        <w:rPr>
          <w:rFonts w:ascii="Times New Roman" w:hAnsi="Times New Roman" w:cs="Times New Roman"/>
          <w:sz w:val="24"/>
          <w:szCs w:val="24"/>
        </w:rPr>
        <w:t>ndela F1. This suggests that extreme fruit set may exceed the plant’s capacity to provision fruits leading to both smaller fruits and potential quality issues that reduce marketable yield. The lower marketable yield may also be related to physiological dis</w:t>
      </w:r>
      <w:r>
        <w:rPr>
          <w:rFonts w:ascii="Times New Roman" w:hAnsi="Times New Roman" w:cs="Times New Roman"/>
          <w:sz w:val="24"/>
          <w:szCs w:val="24"/>
        </w:rPr>
        <w:t xml:space="preserve">orders such as blossom end rot which has been associated with intense intra-cluster competition for calcium (Saito </w:t>
      </w:r>
      <w:r>
        <w:rPr>
          <w:rFonts w:ascii="Times New Roman" w:hAnsi="Times New Roman" w:cs="Times New Roman"/>
          <w:i/>
          <w:sz w:val="24"/>
          <w:szCs w:val="24"/>
        </w:rPr>
        <w:t>et al.</w:t>
      </w:r>
      <w:r>
        <w:rPr>
          <w:rFonts w:ascii="Times New Roman" w:hAnsi="Times New Roman" w:cs="Times New Roman"/>
          <w:sz w:val="24"/>
          <w:szCs w:val="24"/>
        </w:rPr>
        <w:t>, 2018).</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Trinity F1 displayed intermediate performance across most traits with moderate fruit number, moderate fruit size and moderate </w:t>
      </w:r>
      <w:r>
        <w:rPr>
          <w:rFonts w:ascii="Times New Roman" w:hAnsi="Times New Roman" w:cs="Times New Roman"/>
          <w:sz w:val="24"/>
          <w:szCs w:val="24"/>
        </w:rPr>
        <w:t xml:space="preserve">yields. This variety represents a more balanced genetic architecture that could offer greater stability across varying environmental conditions as suggested by S. </w:t>
      </w:r>
      <w:r>
        <w:rPr>
          <w:rFonts w:ascii="Times New Roman" w:hAnsi="Times New Roman" w:cs="Times New Roman"/>
          <w:i/>
          <w:iCs/>
          <w:sz w:val="24"/>
          <w:szCs w:val="24"/>
        </w:rPr>
        <w:t>et al.,</w:t>
      </w:r>
      <w:r>
        <w:rPr>
          <w:rFonts w:ascii="Times New Roman" w:hAnsi="Times New Roman" w:cs="Times New Roman"/>
          <w:sz w:val="24"/>
          <w:szCs w:val="24"/>
        </w:rPr>
        <w:t xml:space="preserve"> (2023) in their discussion of climate resilient clusters.   </w:t>
      </w:r>
    </w:p>
    <w:p w:rsidR="00C46E8A" w:rsidRDefault="00B64582">
      <w:pPr>
        <w:pStyle w:val="Heading2"/>
        <w:spacing w:line="360" w:lineRule="auto"/>
        <w:jc w:val="both"/>
      </w:pPr>
      <w:bookmarkStart w:id="62" w:name="_Toc233216545"/>
      <w:r>
        <w:t>5.4 Implications for Sou</w:t>
      </w:r>
      <w:r>
        <w:t>rce Sink Dynamics</w:t>
      </w:r>
      <w:bookmarkEnd w:id="62"/>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results of this study provide empirical support for the source sink dynamics framework discussed in the literature revie. The negative relationship between fruit number and individual fruit size observed in this study confirms the the</w:t>
      </w:r>
      <w:r>
        <w:rPr>
          <w:rFonts w:ascii="Times New Roman" w:hAnsi="Times New Roman" w:cs="Times New Roman"/>
          <w:sz w:val="24"/>
          <w:szCs w:val="24"/>
        </w:rPr>
        <w:t xml:space="preserve">oretical predictions of Heuvelink and Marcells (2021) and the quantitative findings of Li </w:t>
      </w:r>
      <w:r>
        <w:rPr>
          <w:rFonts w:ascii="Times New Roman" w:hAnsi="Times New Roman" w:cs="Times New Roman"/>
          <w:i/>
          <w:iCs/>
          <w:sz w:val="24"/>
          <w:szCs w:val="24"/>
        </w:rPr>
        <w:t>et al.</w:t>
      </w:r>
      <w:r>
        <w:rPr>
          <w:rFonts w:ascii="Times New Roman" w:hAnsi="Times New Roman" w:cs="Times New Roman"/>
          <w:sz w:val="24"/>
          <w:szCs w:val="24"/>
        </w:rPr>
        <w:t xml:space="preserve"> (2020).</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Candela F1 appears to maintain a favourable source sink balance where the supply of photoassimilates (source) is sufficient to support the demand from </w:t>
      </w:r>
      <w:r>
        <w:rPr>
          <w:rFonts w:ascii="Times New Roman" w:hAnsi="Times New Roman" w:cs="Times New Roman"/>
          <w:sz w:val="24"/>
          <w:szCs w:val="24"/>
        </w:rPr>
        <w:t xml:space="preserve">developing fruits (sink). </w:t>
      </w:r>
      <w:r>
        <w:rPr>
          <w:rFonts w:ascii="Times New Roman" w:hAnsi="Times New Roman" w:cs="Times New Roman"/>
          <w:sz w:val="24"/>
          <w:szCs w:val="24"/>
        </w:rPr>
        <w:lastRenderedPageBreak/>
        <w:t>This allows each fruit to achieve its full-size potential while maintaining high quality. The high marketable yield percentage of Candela F1 supports this interpretation.</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Dylla</w:t>
      </w:r>
      <w:r>
        <w:rPr>
          <w:rFonts w:ascii="Times New Roman" w:hAnsi="Times New Roman" w:cs="Times New Roman"/>
          <w:sz w:val="24"/>
          <w:szCs w:val="24"/>
        </w:rPr>
        <w:t xml:space="preserve"> F1, by contrast, creates an excessive sink demand that exceeds the plant’s source capacity particularly under the greenhouse conditions of this study. The resulting fruit size reduction and increased incidence of physiological disorders are consistent wit</w:t>
      </w:r>
      <w:r>
        <w:rPr>
          <w:rFonts w:ascii="Times New Roman" w:hAnsi="Times New Roman" w:cs="Times New Roman"/>
          <w:sz w:val="24"/>
          <w:szCs w:val="24"/>
        </w:rPr>
        <w:t xml:space="preserve">h the findings of Saito </w:t>
      </w:r>
      <w:r>
        <w:rPr>
          <w:rFonts w:ascii="Times New Roman" w:hAnsi="Times New Roman" w:cs="Times New Roman"/>
          <w:i/>
          <w:iCs/>
          <w:sz w:val="24"/>
          <w:szCs w:val="24"/>
        </w:rPr>
        <w:t xml:space="preserve">et al. </w:t>
      </w:r>
      <w:r>
        <w:rPr>
          <w:rFonts w:ascii="Times New Roman" w:hAnsi="Times New Roman" w:cs="Times New Roman"/>
          <w:sz w:val="24"/>
          <w:szCs w:val="24"/>
        </w:rPr>
        <w:t>(2018) who reported that dense clusters exacerbate calcium related disorders due to restricted transpiration and vascular flow to distal fruits,</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Trinity F1’s intermediate performance suggests a more balanced source sink relat</w:t>
      </w:r>
      <w:r>
        <w:rPr>
          <w:rFonts w:ascii="Times New Roman" w:hAnsi="Times New Roman" w:cs="Times New Roman"/>
          <w:sz w:val="24"/>
          <w:szCs w:val="24"/>
        </w:rPr>
        <w:t xml:space="preserve">ionships which offer advantages in terms of yield stability across different environmental conditions, a point emphasized by Van der Ploeg and Heuvelink (2019).   </w:t>
      </w:r>
    </w:p>
    <w:p w:rsidR="00C46E8A" w:rsidRDefault="00B64582">
      <w:pPr>
        <w:pStyle w:val="Heading2"/>
        <w:spacing w:line="360" w:lineRule="auto"/>
        <w:jc w:val="both"/>
      </w:pPr>
      <w:bookmarkStart w:id="63" w:name="_Toc233216546"/>
      <w:r>
        <w:t>5.5 Implications for Management Interventions</w:t>
      </w:r>
      <w:bookmarkEnd w:id="63"/>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varietal differences observed in this stud</w:t>
      </w:r>
      <w:r>
        <w:rPr>
          <w:rFonts w:ascii="Times New Roman" w:hAnsi="Times New Roman" w:cs="Times New Roman"/>
          <w:sz w:val="24"/>
          <w:szCs w:val="24"/>
        </w:rPr>
        <w:t xml:space="preserve">y have important implications for management practices particularly fruit thinning. As discussed by Fan </w:t>
      </w:r>
      <w:r>
        <w:rPr>
          <w:rFonts w:ascii="Times New Roman" w:hAnsi="Times New Roman" w:cs="Times New Roman"/>
          <w:i/>
          <w:iCs/>
          <w:sz w:val="24"/>
          <w:szCs w:val="24"/>
        </w:rPr>
        <w:t xml:space="preserve">et al. </w:t>
      </w:r>
      <w:r>
        <w:rPr>
          <w:rFonts w:ascii="Times New Roman" w:hAnsi="Times New Roman" w:cs="Times New Roman"/>
          <w:sz w:val="24"/>
          <w:szCs w:val="24"/>
        </w:rPr>
        <w:t>(2022), fruit thinning can mitigate the negative effects of high fruit load by reducing sink competition. For Dylla F1 which exhibited the highes</w:t>
      </w:r>
      <w:r>
        <w:rPr>
          <w:rFonts w:ascii="Times New Roman" w:hAnsi="Times New Roman" w:cs="Times New Roman"/>
          <w:sz w:val="24"/>
          <w:szCs w:val="24"/>
        </w:rPr>
        <w:t>t fruit number per cluster but the smallest fruit size, selective fruit thinning could potentially increase individual fruit size and improve marketable yield. However, the economic calculus would require balancing the labour cost of thinning against the p</w:t>
      </w:r>
      <w:r>
        <w:rPr>
          <w:rFonts w:ascii="Times New Roman" w:hAnsi="Times New Roman" w:cs="Times New Roman"/>
          <w:sz w:val="24"/>
          <w:szCs w:val="24"/>
        </w:rPr>
        <w:t>remium price for a larger, higher quality fruits.</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For Candela F1 which already achieves large fruit size and high marketable yield without thinning, the additional labour of fruit thinning may not be economically justified. Trinity F1 can benefit from mode</w:t>
      </w:r>
      <w:r>
        <w:rPr>
          <w:rFonts w:ascii="Times New Roman" w:hAnsi="Times New Roman" w:cs="Times New Roman"/>
          <w:sz w:val="24"/>
          <w:szCs w:val="24"/>
        </w:rPr>
        <w:t>rate thinning to improve fruit size uniformity though its intermediate performance suggests that it require less intensive management than Dylla F1.</w:t>
      </w:r>
    </w:p>
    <w:p w:rsidR="00C46E8A" w:rsidRDefault="00B64582">
      <w:pPr>
        <w:spacing w:line="360" w:lineRule="auto"/>
        <w:jc w:val="both"/>
        <w:rPr>
          <w:rFonts w:ascii="Times New Roman" w:hAnsi="Times New Roman" w:cs="Times New Roman"/>
          <w:sz w:val="24"/>
          <w:szCs w:val="24"/>
        </w:rPr>
      </w:pPr>
      <w:r>
        <w:rPr>
          <w:rFonts w:ascii="Times New Roman" w:hAnsi="Times New Roman" w:cs="Times New Roman"/>
          <w:sz w:val="24"/>
          <w:szCs w:val="24"/>
        </w:rPr>
        <w:t>The findings also highlight the importance if environmental and nutritional management particularly calcium</w:t>
      </w:r>
      <w:r>
        <w:rPr>
          <w:rFonts w:ascii="Times New Roman" w:hAnsi="Times New Roman" w:cs="Times New Roman"/>
          <w:sz w:val="24"/>
          <w:szCs w:val="24"/>
        </w:rPr>
        <w:t xml:space="preserve"> nutrition and irrigation scheduling to prevent blossom end rot and fruit cracking in varieties with dense clusters (Saito </w:t>
      </w:r>
      <w:r>
        <w:rPr>
          <w:rFonts w:ascii="Times New Roman" w:hAnsi="Times New Roman" w:cs="Times New Roman"/>
          <w:i/>
          <w:iCs/>
          <w:sz w:val="24"/>
          <w:szCs w:val="24"/>
        </w:rPr>
        <w:t>et al.,</w:t>
      </w:r>
      <w:r>
        <w:rPr>
          <w:rFonts w:ascii="Times New Roman" w:hAnsi="Times New Roman" w:cs="Times New Roman"/>
          <w:sz w:val="24"/>
          <w:szCs w:val="24"/>
        </w:rPr>
        <w:t xml:space="preserve"> 2018).</w:t>
      </w:r>
    </w:p>
    <w:p w:rsidR="00C46E8A" w:rsidRDefault="00B64582">
      <w:pPr>
        <w:pStyle w:val="Heading2"/>
        <w:spacing w:line="360" w:lineRule="auto"/>
        <w:jc w:val="both"/>
      </w:pPr>
      <w:bookmarkStart w:id="64" w:name="_Toc233216547"/>
      <w:r>
        <w:t>5.6 Implications for Variety Selection</w:t>
      </w:r>
      <w:bookmarkEnd w:id="64"/>
    </w:p>
    <w:p w:rsidR="00C46E8A" w:rsidRDefault="00B64582">
      <w:pPr>
        <w:spacing w:line="360" w:lineRule="auto"/>
        <w:rPr>
          <w:rFonts w:ascii="Times New Roman" w:hAnsi="Times New Roman" w:cs="Times New Roman"/>
          <w:sz w:val="24"/>
          <w:szCs w:val="24"/>
        </w:rPr>
      </w:pPr>
      <w:r>
        <w:rPr>
          <w:rFonts w:ascii="Times New Roman" w:hAnsi="Times New Roman" w:cs="Times New Roman"/>
          <w:sz w:val="24"/>
          <w:szCs w:val="24"/>
        </w:rPr>
        <w:t>The results of this study provide valuable information for greenhouse tomato pr</w:t>
      </w:r>
      <w:r>
        <w:rPr>
          <w:rFonts w:ascii="Times New Roman" w:hAnsi="Times New Roman" w:cs="Times New Roman"/>
          <w:sz w:val="24"/>
          <w:szCs w:val="24"/>
        </w:rPr>
        <w:t>oducers in semi-arid Zimbabwe and similar environments. The choice of variety should be guided by market requirements, management capacity and economic objectives.</w:t>
      </w:r>
    </w:p>
    <w:p w:rsidR="00C46E8A" w:rsidRDefault="00B64582">
      <w:pPr>
        <w:spacing w:line="360" w:lineRule="auto"/>
        <w:rPr>
          <w:rFonts w:ascii="Times New Roman" w:hAnsi="Times New Roman" w:cs="Times New Roman"/>
          <w:sz w:val="24"/>
          <w:szCs w:val="24"/>
        </w:rPr>
      </w:pPr>
      <w:r>
        <w:rPr>
          <w:rFonts w:ascii="Times New Roman" w:hAnsi="Times New Roman" w:cs="Times New Roman"/>
          <w:sz w:val="24"/>
          <w:szCs w:val="24"/>
        </w:rPr>
        <w:t>Candela F1 emerges as the best performing variety overall, combining the highest total yield</w:t>
      </w:r>
      <w:r>
        <w:rPr>
          <w:rFonts w:ascii="Times New Roman" w:hAnsi="Times New Roman" w:cs="Times New Roman"/>
          <w:sz w:val="24"/>
          <w:szCs w:val="24"/>
        </w:rPr>
        <w:t xml:space="preserve">, highest marketable yield, largest fruit size and heaviest clusters. This variety would be </w:t>
      </w:r>
      <w:r>
        <w:rPr>
          <w:rFonts w:ascii="Times New Roman" w:hAnsi="Times New Roman" w:cs="Times New Roman"/>
          <w:sz w:val="24"/>
          <w:szCs w:val="24"/>
        </w:rPr>
        <w:lastRenderedPageBreak/>
        <w:t>recommended for growers targeting premium markets that prioritise large, high fruit quality and for growers with the management capacity to support its productive p</w:t>
      </w:r>
      <w:r>
        <w:rPr>
          <w:rFonts w:ascii="Times New Roman" w:hAnsi="Times New Roman" w:cs="Times New Roman"/>
          <w:sz w:val="24"/>
          <w:szCs w:val="24"/>
        </w:rPr>
        <w:t>otential.</w:t>
      </w:r>
    </w:p>
    <w:p w:rsidR="00C46E8A" w:rsidRDefault="00B64582">
      <w:pPr>
        <w:spacing w:line="360" w:lineRule="auto"/>
        <w:rPr>
          <w:rFonts w:ascii="Times New Roman" w:hAnsi="Times New Roman" w:cs="Times New Roman"/>
          <w:sz w:val="24"/>
          <w:szCs w:val="24"/>
        </w:rPr>
      </w:pPr>
      <w:r>
        <w:rPr>
          <w:rFonts w:ascii="Times New Roman" w:hAnsi="Times New Roman" w:cs="Times New Roman"/>
          <w:sz w:val="24"/>
          <w:szCs w:val="24"/>
        </w:rPr>
        <w:t>Dylla F1 may be suitable for markets that accept smaller fruit size in exchange for higher fruit numbers per cluster or for growers who are willing to implement fruit thinning to improve fruit size and quality. However, the lower marketable yield</w:t>
      </w:r>
      <w:r>
        <w:rPr>
          <w:rFonts w:ascii="Times New Roman" w:hAnsi="Times New Roman" w:cs="Times New Roman"/>
          <w:sz w:val="24"/>
          <w:szCs w:val="24"/>
        </w:rPr>
        <w:t xml:space="preserve"> percentage suggests that careful management of nutrition and irrigation is necessary to minimise physiological disorders.</w:t>
      </w:r>
    </w:p>
    <w:p w:rsidR="00C46E8A" w:rsidRDefault="00B64582">
      <w:pPr>
        <w:spacing w:line="360" w:lineRule="auto"/>
        <w:rPr>
          <w:rFonts w:ascii="Times New Roman" w:hAnsi="Times New Roman" w:cs="Times New Roman"/>
          <w:sz w:val="24"/>
          <w:szCs w:val="24"/>
        </w:rPr>
      </w:pPr>
      <w:r>
        <w:rPr>
          <w:rFonts w:ascii="Times New Roman" w:hAnsi="Times New Roman" w:cs="Times New Roman"/>
          <w:sz w:val="24"/>
          <w:szCs w:val="24"/>
        </w:rPr>
        <w:t>Trinity F1 offers a balanced option for growers seeking moderate productivity with good fruit quality. This variety may be particular</w:t>
      </w:r>
      <w:r>
        <w:rPr>
          <w:rFonts w:ascii="Times New Roman" w:hAnsi="Times New Roman" w:cs="Times New Roman"/>
          <w:sz w:val="24"/>
          <w:szCs w:val="24"/>
        </w:rPr>
        <w:t>ly suitable for growers with less intensive management systems or for those targeting markets that do not require the largest fruit size.</w:t>
      </w: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C46E8A">
      <w:pPr>
        <w:spacing w:line="360" w:lineRule="auto"/>
        <w:rPr>
          <w:rFonts w:ascii="Times New Roman" w:hAnsi="Times New Roman" w:cs="Times New Roman"/>
          <w:sz w:val="24"/>
          <w:szCs w:val="24"/>
        </w:rPr>
      </w:pPr>
    </w:p>
    <w:p w:rsidR="00C46E8A" w:rsidRDefault="00B64582">
      <w:pPr>
        <w:pStyle w:val="Heading1"/>
      </w:pPr>
      <w:bookmarkStart w:id="65" w:name="_Toc233216548"/>
      <w:r>
        <w:t>CHAPTER 6</w:t>
      </w:r>
      <w:bookmarkEnd w:id="65"/>
    </w:p>
    <w:p w:rsidR="00C46E8A" w:rsidRDefault="00C46E8A">
      <w:pPr>
        <w:rPr>
          <w:rFonts w:ascii="Times New Roman" w:hAnsi="Times New Roman" w:cs="Times New Roman"/>
          <w:sz w:val="24"/>
          <w:szCs w:val="24"/>
        </w:rPr>
      </w:pPr>
    </w:p>
    <w:p w:rsidR="00C46E8A" w:rsidRDefault="00B64582">
      <w:pPr>
        <w:pStyle w:val="Heading2"/>
        <w:spacing w:line="360" w:lineRule="auto"/>
      </w:pPr>
      <w:bookmarkStart w:id="66" w:name="_Toc233216549"/>
      <w:r>
        <w:t>6.0 CONCLUSION AND RECOMMENDATIONS</w:t>
      </w:r>
      <w:bookmarkEnd w:id="66"/>
    </w:p>
    <w:p w:rsidR="00C46E8A" w:rsidRDefault="00B64582">
      <w:pPr>
        <w:pStyle w:val="Heading2"/>
        <w:spacing w:line="360" w:lineRule="auto"/>
      </w:pPr>
      <w:bookmarkStart w:id="67" w:name="_Toc233216550"/>
      <w:r>
        <w:t>6.1 Conclusion</w:t>
      </w:r>
      <w:bookmarkEnd w:id="67"/>
    </w:p>
    <w:p w:rsidR="00C46E8A" w:rsidRDefault="00B64582">
      <w:pPr>
        <w:spacing w:line="360" w:lineRule="auto"/>
        <w:rPr>
          <w:rFonts w:ascii="Times New Roman" w:hAnsi="Times New Roman" w:cs="Times New Roman"/>
          <w:sz w:val="24"/>
          <w:szCs w:val="24"/>
        </w:rPr>
      </w:pPr>
      <w:r>
        <w:rPr>
          <w:rFonts w:ascii="Times New Roman" w:hAnsi="Times New Roman" w:cs="Times New Roman"/>
          <w:sz w:val="24"/>
          <w:szCs w:val="24"/>
        </w:rPr>
        <w:t xml:space="preserve">The research was performed </w:t>
      </w:r>
      <w:r>
        <w:rPr>
          <w:rFonts w:ascii="Times New Roman" w:hAnsi="Times New Roman" w:cs="Times New Roman"/>
          <w:sz w:val="24"/>
          <w:szCs w:val="24"/>
        </w:rPr>
        <w:t>to evaluate and compare the fruit cluster traits and yield of three distinct tomato varieties (Candela F1, Dylla F1 and Trinity F1) grown under greenhouse conditions in Zvishavane, Midlands Province, Zimbabwe. The study was guided by two specific objective</w:t>
      </w:r>
      <w:r>
        <w:rPr>
          <w:rFonts w:ascii="Times New Roman" w:hAnsi="Times New Roman" w:cs="Times New Roman"/>
          <w:sz w:val="24"/>
          <w:szCs w:val="24"/>
        </w:rPr>
        <w:t>s which include the evaluation and comparison of fruit cluster traits (number of fruits per cluster, cluster weight and fruit size) of the three varieties and assessing the total yield and marketable yield performance of the three varieties. The study succ</w:t>
      </w:r>
      <w:r>
        <w:rPr>
          <w:rFonts w:ascii="Times New Roman" w:hAnsi="Times New Roman" w:cs="Times New Roman"/>
          <w:sz w:val="24"/>
          <w:szCs w:val="24"/>
        </w:rPr>
        <w:t>essfully achieved its main objective of evaluating and comparing the fruit cluster traits and yield of three different tomato varieties grown under greenhouse conditions. The null hypotheses were rejected for both cluster traits and yield parameters confir</w:t>
      </w:r>
      <w:r>
        <w:rPr>
          <w:rFonts w:ascii="Times New Roman" w:hAnsi="Times New Roman" w:cs="Times New Roman"/>
          <w:sz w:val="24"/>
          <w:szCs w:val="24"/>
        </w:rPr>
        <w:t>ming that there are significant differences among the three varieties. Among the three varieties evaluated is where Candela F1 emerged as the best performing variety overall demonstrating superior cluster weight, fruit size, total yield and marketable yiel</w:t>
      </w:r>
      <w:r>
        <w:rPr>
          <w:rFonts w:ascii="Times New Roman" w:hAnsi="Times New Roman" w:cs="Times New Roman"/>
          <w:sz w:val="24"/>
          <w:szCs w:val="24"/>
        </w:rPr>
        <w:t xml:space="preserve">d. This variety is recommended for greenhouse tomato production in semi-arid Zimbabwe, particularly for growers targeting premium markets that prioritise large, high-quality fruits.  </w:t>
      </w:r>
    </w:p>
    <w:p w:rsidR="00C46E8A" w:rsidRDefault="00B64582">
      <w:pPr>
        <w:pStyle w:val="Heading2"/>
        <w:spacing w:line="360" w:lineRule="auto"/>
      </w:pPr>
      <w:bookmarkStart w:id="68" w:name="_Toc233216551"/>
      <w:r>
        <w:t>6.2 Recommendations</w:t>
      </w:r>
      <w:bookmarkEnd w:id="68"/>
    </w:p>
    <w:p w:rsidR="00C46E8A" w:rsidRDefault="00B64582">
      <w:pPr>
        <w:spacing w:line="360" w:lineRule="auto"/>
        <w:rPr>
          <w:rFonts w:ascii="Times New Roman" w:hAnsi="Times New Roman" w:cs="Times New Roman"/>
          <w:sz w:val="24"/>
          <w:szCs w:val="24"/>
        </w:rPr>
      </w:pPr>
      <w:r>
        <w:rPr>
          <w:rFonts w:ascii="Times New Roman" w:hAnsi="Times New Roman" w:cs="Times New Roman"/>
          <w:sz w:val="24"/>
          <w:szCs w:val="24"/>
        </w:rPr>
        <w:t xml:space="preserve">Greenhouse tomato growers in semi-arid Zimbabwe and </w:t>
      </w:r>
      <w:r>
        <w:rPr>
          <w:rFonts w:ascii="Times New Roman" w:hAnsi="Times New Roman" w:cs="Times New Roman"/>
          <w:sz w:val="24"/>
          <w:szCs w:val="24"/>
        </w:rPr>
        <w:t>similar environments are recommended to select Candela F1 for commercial production because it outperformed Dylla F1 and Trinity F1 in both total yield and heaviest clusters. Growers targeting premium fresh markets that demand large, blemish free fruits sh</w:t>
      </w:r>
      <w:r>
        <w:rPr>
          <w:rFonts w:ascii="Times New Roman" w:hAnsi="Times New Roman" w:cs="Times New Roman"/>
          <w:sz w:val="24"/>
          <w:szCs w:val="24"/>
        </w:rPr>
        <w:t>ould prioritise Candela F1. For growers who choose to grow Dylla F1, they are recommended to implement fruit thinning to reduce the number of fruits per cluster. This practice may improve individual fruit size and reduce the incidence of physiological diso</w:t>
      </w:r>
      <w:r>
        <w:rPr>
          <w:rFonts w:ascii="Times New Roman" w:hAnsi="Times New Roman" w:cs="Times New Roman"/>
          <w:sz w:val="24"/>
          <w:szCs w:val="24"/>
        </w:rPr>
        <w:t>rders such as fruit cracking and blossom end rot thereby increasing marketable yield. For all varieties, but particularly for Dylla F1 with its dense cluster architecture, it is recommended to maintain optimal calcium nutrition and consistent irrigation sc</w:t>
      </w:r>
      <w:r>
        <w:rPr>
          <w:rFonts w:ascii="Times New Roman" w:hAnsi="Times New Roman" w:cs="Times New Roman"/>
          <w:sz w:val="24"/>
          <w:szCs w:val="24"/>
        </w:rPr>
        <w:t>heduling to minimize blossom end rot and fruit cracking. Maintaining appropriate vapour pressure deficit (VPD) within the greenhouse will facilitate adequate transpiration and calcium mobility to developing fruits. The twice weekly harvesting schedule (Mon</w:t>
      </w:r>
      <w:r>
        <w:rPr>
          <w:rFonts w:ascii="Times New Roman" w:hAnsi="Times New Roman" w:cs="Times New Roman"/>
          <w:sz w:val="24"/>
          <w:szCs w:val="24"/>
        </w:rPr>
        <w:t xml:space="preserve">days and </w:t>
      </w:r>
      <w:r>
        <w:rPr>
          <w:rFonts w:ascii="Times New Roman" w:hAnsi="Times New Roman" w:cs="Times New Roman"/>
          <w:sz w:val="24"/>
          <w:szCs w:val="24"/>
        </w:rPr>
        <w:lastRenderedPageBreak/>
        <w:t xml:space="preserve">Thursdays) used in this study is recommended for commercial growers to ensure fruits are harvested at optimal maturity reducing over ripening and post-harvest losses. </w:t>
      </w:r>
    </w:p>
    <w:p w:rsidR="00C46E8A" w:rsidRDefault="00B64582">
      <w:pPr>
        <w:pStyle w:val="Heading1"/>
      </w:pPr>
      <w:bookmarkStart w:id="69" w:name="_Toc233216552"/>
      <w:r>
        <w:t>REFERENCES</w:t>
      </w:r>
      <w:bookmarkEnd w:id="69"/>
    </w:p>
    <w:p w:rsidR="00C46E8A" w:rsidRDefault="00C46E8A"/>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Beckles, D. M. (2021). </w:t>
      </w:r>
      <w:r>
        <w:rPr>
          <w:rFonts w:ascii="Times New Roman" w:hAnsi="Times New Roman" w:cs="Times New Roman"/>
          <w:i/>
          <w:sz w:val="24"/>
          <w:szCs w:val="24"/>
          <w:lang w:val="en-US"/>
        </w:rPr>
        <w:t>Factors affecting the postharvest soluble so</w:t>
      </w:r>
      <w:r>
        <w:rPr>
          <w:rFonts w:ascii="Times New Roman" w:hAnsi="Times New Roman" w:cs="Times New Roman"/>
          <w:i/>
          <w:sz w:val="24"/>
          <w:szCs w:val="24"/>
          <w:lang w:val="en-US"/>
        </w:rPr>
        <w:t>lids and sugar content of tomato (Solanum lycopersicum L.) fruit</w:t>
      </w:r>
      <w:r>
        <w:rPr>
          <w:rFonts w:ascii="Times New Roman" w:hAnsi="Times New Roman" w:cs="Times New Roman"/>
          <w:sz w:val="24"/>
          <w:szCs w:val="24"/>
          <w:lang w:val="en-US"/>
        </w:rPr>
        <w:t xml:space="preserve">. Postharvest Biology and Technology, 173, 111405. </w:t>
      </w:r>
      <w:hyperlink r:id="rId14" w:history="1">
        <w:r>
          <w:rPr>
            <w:rStyle w:val="Hyperlink"/>
            <w:rFonts w:ascii="Times New Roman" w:hAnsi="Times New Roman" w:cs="Times New Roman"/>
            <w:sz w:val="24"/>
            <w:szCs w:val="24"/>
            <w:lang w:val="en-US"/>
          </w:rPr>
          <w:t>https://doi.org/10.1016/j.postharvbio.2020.111405</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rPr>
        <w:t xml:space="preserve">Borghesi, E., Gualandi, S., &amp; Betti, L., (2021). </w:t>
      </w:r>
      <w:r>
        <w:rPr>
          <w:rFonts w:ascii="Times New Roman" w:hAnsi="Times New Roman" w:cs="Times New Roman"/>
          <w:i/>
          <w:sz w:val="24"/>
          <w:szCs w:val="24"/>
        </w:rPr>
        <w:t>Source-sink balance and fruit quality in greenhouse tomatoes: The impact of cluster architecture.</w:t>
      </w:r>
      <w:r>
        <w:rPr>
          <w:rFonts w:ascii="Times New Roman" w:hAnsi="Times New Roman" w:cs="Times New Roman"/>
          <w:sz w:val="24"/>
          <w:szCs w:val="24"/>
        </w:rPr>
        <w:t xml:space="preserve"> Scientia Horticulturae, 288, 110387. </w:t>
      </w:r>
      <w:hyperlink r:id="rId15" w:history="1">
        <w:r>
          <w:rPr>
            <w:rStyle w:val="Hyperlink"/>
            <w:rFonts w:ascii="Times New Roman" w:hAnsi="Times New Roman" w:cs="Times New Roman"/>
            <w:sz w:val="24"/>
            <w:szCs w:val="24"/>
          </w:rPr>
          <w:t>https://doi.o</w:t>
        </w:r>
        <w:r>
          <w:rPr>
            <w:rStyle w:val="Hyperlink"/>
            <w:rFonts w:ascii="Times New Roman" w:hAnsi="Times New Roman" w:cs="Times New Roman"/>
            <w:sz w:val="24"/>
            <w:szCs w:val="24"/>
          </w:rPr>
          <w:t>rg/10.1016/j.scienta.2021.110387</w:t>
        </w:r>
      </w:hyperlink>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Dueck, T., Janse, J., Eveleens, B., &amp; Kempkes, F. (2020). </w:t>
      </w:r>
      <w:r>
        <w:rPr>
          <w:rFonts w:ascii="Times New Roman" w:hAnsi="Times New Roman" w:cs="Times New Roman"/>
          <w:i/>
          <w:sz w:val="24"/>
          <w:szCs w:val="24"/>
          <w:lang w:val="en-US"/>
        </w:rPr>
        <w:t>Influence of LED lighting on the yield and quality of cucumber, tomato, and sweet pepper</w:t>
      </w:r>
      <w:r>
        <w:rPr>
          <w:rFonts w:ascii="Times New Roman" w:hAnsi="Times New Roman" w:cs="Times New Roman"/>
          <w:sz w:val="24"/>
          <w:szCs w:val="24"/>
          <w:lang w:val="en-US"/>
        </w:rPr>
        <w:t xml:space="preserve">. Acta Horticulturae, 1271, 163-170. </w:t>
      </w:r>
      <w:hyperlink r:id="rId16" w:history="1">
        <w:r>
          <w:rPr>
            <w:rStyle w:val="Hyperlink"/>
            <w:rFonts w:ascii="Times New Roman" w:hAnsi="Times New Roman" w:cs="Times New Roman"/>
            <w:sz w:val="24"/>
            <w:szCs w:val="24"/>
            <w:lang w:val="en-US"/>
          </w:rPr>
          <w:t>https://doi.org/10.17660/ActaHortic.2020.1271.22</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Fan, X., Li, T., Dou, X., He, Y., Li, Z., &amp; Hu, J. (2022). </w:t>
      </w:r>
      <w:r>
        <w:rPr>
          <w:rFonts w:ascii="Times New Roman" w:hAnsi="Times New Roman" w:cs="Times New Roman"/>
          <w:i/>
          <w:sz w:val="24"/>
          <w:szCs w:val="24"/>
          <w:lang w:val="en-US"/>
        </w:rPr>
        <w:t>Fruit thinning and its effect on yield and quality of tomato: A meta-analysis. Scientia Horticulturae</w:t>
      </w:r>
      <w:r>
        <w:rPr>
          <w:rFonts w:ascii="Times New Roman" w:hAnsi="Times New Roman" w:cs="Times New Roman"/>
          <w:sz w:val="24"/>
          <w:szCs w:val="24"/>
          <w:lang w:val="en-US"/>
        </w:rPr>
        <w:t xml:space="preserve">, 291, 110587. </w:t>
      </w:r>
      <w:hyperlink r:id="rId17" w:history="1">
        <w:r>
          <w:rPr>
            <w:rStyle w:val="Hyperlink"/>
            <w:rFonts w:ascii="Times New Roman" w:hAnsi="Times New Roman" w:cs="Times New Roman"/>
            <w:sz w:val="24"/>
            <w:szCs w:val="24"/>
            <w:lang w:val="en-US"/>
          </w:rPr>
          <w:t>https://doi.org/10.1016/j.scienta.2021.110587</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rPr>
        <w:t xml:space="preserve">Fu, R., Li, J., Zhang, T., Zhu, H., Wang, Y., &amp; Liu, Z. (2021). </w:t>
      </w:r>
      <w:r>
        <w:rPr>
          <w:rFonts w:ascii="Times New Roman" w:hAnsi="Times New Roman" w:cs="Times New Roman"/>
          <w:i/>
          <w:sz w:val="24"/>
          <w:szCs w:val="24"/>
        </w:rPr>
        <w:t>Morphological and genetic characterization of tomato pedicel peduncle and fruit abscis</w:t>
      </w:r>
      <w:r>
        <w:rPr>
          <w:rFonts w:ascii="Times New Roman" w:hAnsi="Times New Roman" w:cs="Times New Roman"/>
          <w:i/>
          <w:sz w:val="24"/>
          <w:szCs w:val="24"/>
        </w:rPr>
        <w:t>sion zones.</w:t>
      </w:r>
      <w:r>
        <w:rPr>
          <w:rFonts w:ascii="Times New Roman" w:hAnsi="Times New Roman" w:cs="Times New Roman"/>
          <w:sz w:val="24"/>
          <w:szCs w:val="24"/>
        </w:rPr>
        <w:t> </w:t>
      </w:r>
      <w:r>
        <w:rPr>
          <w:rFonts w:ascii="Times New Roman" w:hAnsi="Times New Roman" w:cs="Times New Roman"/>
          <w:i/>
          <w:iCs/>
          <w:sz w:val="24"/>
          <w:szCs w:val="24"/>
        </w:rPr>
        <w:t>Scientia Horticulturae, 287</w:t>
      </w:r>
      <w:r>
        <w:rPr>
          <w:rFonts w:ascii="Times New Roman" w:hAnsi="Times New Roman" w:cs="Times New Roman"/>
          <w:sz w:val="24"/>
          <w:szCs w:val="24"/>
        </w:rPr>
        <w:t>, 110803. </w:t>
      </w:r>
      <w:hyperlink r:id="rId18" w:tgtFrame="_blank" w:history="1">
        <w:r>
          <w:rPr>
            <w:rStyle w:val="Hyperlink"/>
            <w:rFonts w:ascii="Times New Roman" w:hAnsi="Times New Roman" w:cs="Times New Roman"/>
            <w:sz w:val="24"/>
            <w:szCs w:val="24"/>
          </w:rPr>
          <w:t>https://doi.org/10.1016/j.scienta.2021.110803</w:t>
        </w:r>
      </w:hyperlink>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Gómez, C., &amp; Izzo, L. G. (2018). </w:t>
      </w:r>
      <w:r>
        <w:rPr>
          <w:rFonts w:ascii="Times New Roman" w:hAnsi="Times New Roman" w:cs="Times New Roman"/>
          <w:i/>
          <w:sz w:val="24"/>
          <w:szCs w:val="24"/>
          <w:lang w:val="en-US"/>
        </w:rPr>
        <w:t>Increasing efficiency of crop production with LEDs. AI</w:t>
      </w:r>
      <w:r>
        <w:rPr>
          <w:rFonts w:ascii="Times New Roman" w:hAnsi="Times New Roman" w:cs="Times New Roman"/>
          <w:i/>
          <w:sz w:val="24"/>
          <w:szCs w:val="24"/>
          <w:lang w:val="en-US"/>
        </w:rPr>
        <w:t>MS Agriculture and Food</w:t>
      </w:r>
      <w:r>
        <w:rPr>
          <w:rFonts w:ascii="Times New Roman" w:hAnsi="Times New Roman" w:cs="Times New Roman"/>
          <w:sz w:val="24"/>
          <w:szCs w:val="24"/>
          <w:lang w:val="en-US"/>
        </w:rPr>
        <w:t>, 3(2), 135–153.</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Heuvelink, E., &amp; Korner, O. (2021). </w:t>
      </w:r>
      <w:r>
        <w:rPr>
          <w:rFonts w:ascii="Times New Roman" w:hAnsi="Times New Roman" w:cs="Times New Roman"/>
          <w:i/>
          <w:sz w:val="24"/>
          <w:szCs w:val="24"/>
          <w:lang w:val="en-US"/>
        </w:rPr>
        <w:t>Integrating plant architecture in crop models for protected cultivation: A case study in tomato</w:t>
      </w:r>
      <w:r>
        <w:rPr>
          <w:rFonts w:ascii="Times New Roman" w:hAnsi="Times New Roman" w:cs="Times New Roman"/>
          <w:sz w:val="24"/>
          <w:szCs w:val="24"/>
          <w:lang w:val="en-US"/>
        </w:rPr>
        <w:t>. In T. Kozai and G. Niu (Eds.), Plant Factory (2nd ed., pp.245-260). Academic Press.</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Heuvelink, E., &amp; Marcells, L. F. M. (2021). </w:t>
      </w:r>
      <w:r>
        <w:rPr>
          <w:rFonts w:ascii="Times New Roman" w:hAnsi="Times New Roman" w:cs="Times New Roman"/>
          <w:i/>
          <w:sz w:val="24"/>
          <w:szCs w:val="24"/>
          <w:lang w:val="en-US"/>
        </w:rPr>
        <w:t xml:space="preserve">Crop growth and yield in tomato. </w:t>
      </w:r>
      <w:r>
        <w:rPr>
          <w:rFonts w:ascii="Times New Roman" w:hAnsi="Times New Roman" w:cs="Times New Roman"/>
          <w:sz w:val="24"/>
          <w:szCs w:val="24"/>
          <w:lang w:val="en-US"/>
        </w:rPr>
        <w:t xml:space="preserve">In E. Heuvelink (Ed.), *Tomatoes* (2nd ed., pp. 219-252). CAB International.  </w:t>
      </w:r>
      <w:hyperlink r:id="rId19" w:history="1">
        <w:r>
          <w:rPr>
            <w:rStyle w:val="Hyperlink"/>
            <w:rFonts w:ascii="Times New Roman" w:hAnsi="Times New Roman" w:cs="Times New Roman"/>
            <w:sz w:val="24"/>
            <w:szCs w:val="24"/>
            <w:lang w:val="en-US"/>
          </w:rPr>
          <w:t>https://doi.org/10.1079/9781789241892.0013</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Ho, L. C., &amp; White, P. J. (2022). </w:t>
      </w:r>
      <w:r>
        <w:rPr>
          <w:rFonts w:ascii="Times New Roman" w:hAnsi="Times New Roman" w:cs="Times New Roman"/>
          <w:i/>
          <w:sz w:val="24"/>
          <w:szCs w:val="24"/>
          <w:lang w:val="en-US"/>
        </w:rPr>
        <w:t xml:space="preserve">A review of fruit cracking in tomato: causes, mechanisms, and prevention strategies. </w:t>
      </w:r>
      <w:r>
        <w:rPr>
          <w:rFonts w:ascii="Times New Roman" w:hAnsi="Times New Roman" w:cs="Times New Roman"/>
          <w:sz w:val="24"/>
          <w:szCs w:val="24"/>
          <w:lang w:val="en-US"/>
        </w:rPr>
        <w:t xml:space="preserve">Journal of Horticultural Science and Biotechnology, </w:t>
      </w:r>
      <w:hyperlink r:id="rId20" w:history="1">
        <w:r>
          <w:rPr>
            <w:rStyle w:val="Hyperlink"/>
            <w:rFonts w:ascii="Times New Roman" w:hAnsi="Times New Roman" w:cs="Times New Roman"/>
            <w:sz w:val="24"/>
            <w:szCs w:val="24"/>
            <w:lang w:val="en-US"/>
          </w:rPr>
          <w:t>https://doi.org/10.1080/14620316.2021.1940986</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Jong, M., de, Mariani, C., &amp; Vriezen, W. H. (2020). </w:t>
      </w:r>
      <w:r>
        <w:rPr>
          <w:rFonts w:ascii="Times New Roman" w:hAnsi="Times New Roman" w:cs="Times New Roman"/>
          <w:i/>
          <w:sz w:val="24"/>
          <w:szCs w:val="24"/>
          <w:lang w:val="en-US"/>
        </w:rPr>
        <w:t>Genetic regulation of inflorescence development in tomato: A story of sympodial branching</w:t>
      </w:r>
      <w:r>
        <w:rPr>
          <w:rFonts w:ascii="Times New Roman" w:hAnsi="Times New Roman" w:cs="Times New Roman"/>
          <w:sz w:val="24"/>
          <w:szCs w:val="24"/>
          <w:lang w:val="en-US"/>
        </w:rPr>
        <w:t xml:space="preserve">. Journal of Experimental Botany, 71(4), 1339-1348. </w:t>
      </w:r>
      <w:hyperlink r:id="rId21" w:history="1">
        <w:r>
          <w:rPr>
            <w:rStyle w:val="Hyperlink"/>
            <w:rFonts w:ascii="Times New Roman" w:hAnsi="Times New Roman" w:cs="Times New Roman"/>
            <w:sz w:val="24"/>
            <w:szCs w:val="24"/>
            <w:lang w:val="en-US"/>
          </w:rPr>
          <w:t>https://doi.org/10.1093/jxb/erz519</w:t>
        </w:r>
      </w:hyperlink>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Kalaji, H. M., Jajoo, A., Oukarroum, A., …. &amp; Lucinski, R. (2017). </w:t>
      </w:r>
      <w:r>
        <w:rPr>
          <w:rFonts w:ascii="Times New Roman" w:hAnsi="Times New Roman" w:cs="Times New Roman"/>
          <w:i/>
          <w:sz w:val="24"/>
          <w:szCs w:val="24"/>
          <w:lang w:val="en-US"/>
        </w:rPr>
        <w:t>Chlorophyll a fluorescence as a tool to monitor physiological status of plants under abiotic stress conditions</w:t>
      </w:r>
      <w:r>
        <w:rPr>
          <w:rFonts w:ascii="Times New Roman" w:hAnsi="Times New Roman" w:cs="Times New Roman"/>
          <w:sz w:val="24"/>
          <w:szCs w:val="24"/>
          <w:lang w:val="en-US"/>
        </w:rPr>
        <w:t>. Acta</w:t>
      </w:r>
      <w:r>
        <w:rPr>
          <w:rFonts w:ascii="Times New Roman" w:hAnsi="Times New Roman" w:cs="Times New Roman"/>
          <w:sz w:val="24"/>
          <w:szCs w:val="24"/>
          <w:lang w:val="en-US"/>
        </w:rPr>
        <w:t xml:space="preserve"> Physiologiae Plantarum, 38(4), Article 102. </w:t>
      </w:r>
      <w:hyperlink r:id="rId22" w:history="1">
        <w:r>
          <w:rPr>
            <w:rStyle w:val="Hyperlink"/>
            <w:rFonts w:ascii="Times New Roman" w:hAnsi="Times New Roman" w:cs="Times New Roman"/>
            <w:sz w:val="24"/>
            <w:szCs w:val="24"/>
            <w:lang w:val="en-US"/>
          </w:rPr>
          <w:t>https://doi.org/10.1007/s11738-016-2113-y</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Kawasaki, Y., Matsuo, S., Kanayama, Y., &amp; Kanahama, K. (2019). </w:t>
      </w:r>
      <w:r>
        <w:rPr>
          <w:rFonts w:ascii="Times New Roman" w:hAnsi="Times New Roman" w:cs="Times New Roman"/>
          <w:i/>
          <w:sz w:val="24"/>
          <w:szCs w:val="24"/>
          <w:lang w:val="en-US"/>
        </w:rPr>
        <w:t>Relationship between root hydraulic conductance</w:t>
      </w:r>
      <w:r>
        <w:rPr>
          <w:rFonts w:ascii="Times New Roman" w:hAnsi="Times New Roman" w:cs="Times New Roman"/>
          <w:i/>
          <w:sz w:val="24"/>
          <w:szCs w:val="24"/>
          <w:lang w:val="en-US"/>
        </w:rPr>
        <w:t xml:space="preserve"> and calcium uptake in tomato seedlings. </w:t>
      </w:r>
      <w:r>
        <w:rPr>
          <w:rFonts w:ascii="Times New Roman" w:hAnsi="Times New Roman" w:cs="Times New Roman"/>
          <w:sz w:val="24"/>
          <w:szCs w:val="24"/>
          <w:lang w:val="en-US"/>
        </w:rPr>
        <w:t xml:space="preserve">Scientia Horticulturae, 246, 512–516. </w:t>
      </w:r>
      <w:hyperlink r:id="rId23" w:history="1">
        <w:r>
          <w:rPr>
            <w:rStyle w:val="Hyperlink"/>
            <w:rFonts w:ascii="Times New Roman" w:hAnsi="Times New Roman" w:cs="Times New Roman"/>
            <w:sz w:val="24"/>
            <w:szCs w:val="24"/>
            <w:lang w:val="en-US"/>
          </w:rPr>
          <w:t>https://doi.org/10.1016/j.scienta.2018.11.015</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Li, T., Heuvelink, E., &amp; Marcells, L. F. M. (2020). </w:t>
      </w:r>
      <w:r>
        <w:rPr>
          <w:rFonts w:ascii="Times New Roman" w:hAnsi="Times New Roman" w:cs="Times New Roman"/>
          <w:i/>
          <w:sz w:val="24"/>
          <w:szCs w:val="24"/>
          <w:lang w:val="en-US"/>
        </w:rPr>
        <w:t>High fruit set r</w:t>
      </w:r>
      <w:r>
        <w:rPr>
          <w:rFonts w:ascii="Times New Roman" w:hAnsi="Times New Roman" w:cs="Times New Roman"/>
          <w:i/>
          <w:sz w:val="24"/>
          <w:szCs w:val="24"/>
          <w:lang w:val="en-US"/>
        </w:rPr>
        <w:t>educes the quality of individual fruits but improves the quality of the entire truss in tomato. Annals of Botany</w:t>
      </w:r>
      <w:r>
        <w:rPr>
          <w:rFonts w:ascii="Times New Roman" w:hAnsi="Times New Roman" w:cs="Times New Roman"/>
          <w:sz w:val="24"/>
          <w:szCs w:val="24"/>
          <w:lang w:val="en-US"/>
        </w:rPr>
        <w:t xml:space="preserve">, 125(6), 937–947.  </w:t>
      </w:r>
      <w:hyperlink r:id="rId24" w:history="1">
        <w:r>
          <w:rPr>
            <w:rStyle w:val="Hyperlink"/>
            <w:rFonts w:ascii="Times New Roman" w:hAnsi="Times New Roman" w:cs="Times New Roman"/>
            <w:sz w:val="24"/>
            <w:szCs w:val="24"/>
            <w:lang w:val="en-US"/>
          </w:rPr>
          <w:t>https://doi.org/10.1093/aob/mcaa018</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rPr>
        <w:t>Maboko, M. M., &amp; Du Plooy, C. P. (2</w:t>
      </w:r>
      <w:r>
        <w:rPr>
          <w:rFonts w:ascii="Times New Roman" w:hAnsi="Times New Roman" w:cs="Times New Roman"/>
          <w:sz w:val="24"/>
          <w:szCs w:val="24"/>
        </w:rPr>
        <w:t xml:space="preserve">019). </w:t>
      </w:r>
      <w:r>
        <w:rPr>
          <w:rFonts w:ascii="Times New Roman" w:hAnsi="Times New Roman" w:cs="Times New Roman"/>
          <w:i/>
          <w:sz w:val="24"/>
          <w:szCs w:val="24"/>
        </w:rPr>
        <w:t>Response of cherry tomato cultivars to water stress under greenhouse conditions in a semi-arid subtropical environment.</w:t>
      </w:r>
      <w:r>
        <w:rPr>
          <w:rFonts w:ascii="Times New Roman" w:hAnsi="Times New Roman" w:cs="Times New Roman"/>
          <w:sz w:val="24"/>
          <w:szCs w:val="24"/>
        </w:rPr>
        <w:t xml:space="preserve"> Acta Agriculturae Scandinavisa, Section – Soil &amp; Plant Science, 69(2), 129-136. </w:t>
      </w:r>
      <w:hyperlink r:id="rId25" w:history="1">
        <w:r>
          <w:rPr>
            <w:rStyle w:val="Hyperlink"/>
            <w:rFonts w:ascii="Times New Roman" w:hAnsi="Times New Roman" w:cs="Times New Roman"/>
            <w:sz w:val="24"/>
            <w:szCs w:val="24"/>
          </w:rPr>
          <w:t>https://doi.org/10.1080/09064710.2018.1518477</w:t>
        </w:r>
      </w:hyperlink>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Miao, M., Xu, X., Chen, X., Xue, L., &amp; Cao, B. (2021). </w:t>
      </w:r>
      <w:r>
        <w:rPr>
          <w:rFonts w:ascii="Times New Roman" w:hAnsi="Times New Roman" w:cs="Times New Roman"/>
          <w:i/>
          <w:sz w:val="24"/>
          <w:szCs w:val="24"/>
          <w:lang w:val="en-US"/>
        </w:rPr>
        <w:t>Cucumber fruit size and shape variations explored from the aspects of morphology, histology, and endogenous hormones. Plants</w:t>
      </w:r>
      <w:r>
        <w:rPr>
          <w:rFonts w:ascii="Times New Roman" w:hAnsi="Times New Roman" w:cs="Times New Roman"/>
          <w:sz w:val="24"/>
          <w:szCs w:val="24"/>
          <w:lang w:val="en-US"/>
        </w:rPr>
        <w:t xml:space="preserve">, 10(1), 122. </w:t>
      </w:r>
      <w:hyperlink r:id="rId26" w:history="1">
        <w:r>
          <w:rPr>
            <w:rStyle w:val="Hyperlink"/>
            <w:rFonts w:ascii="Times New Roman" w:hAnsi="Times New Roman" w:cs="Times New Roman"/>
            <w:sz w:val="24"/>
            <w:szCs w:val="24"/>
            <w:lang w:val="en-US"/>
          </w:rPr>
          <w:t>https://doi.org/10.3390/plants10010122</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Paupière, M. J., Van Haperen, P., Rieu, I., Visser, R. G., Tikunov, Y. M., &amp; Bovy, A. G. (2017). </w:t>
      </w:r>
      <w:r>
        <w:rPr>
          <w:rFonts w:ascii="Times New Roman" w:hAnsi="Times New Roman" w:cs="Times New Roman"/>
          <w:i/>
          <w:sz w:val="24"/>
          <w:szCs w:val="24"/>
          <w:lang w:val="en-US"/>
        </w:rPr>
        <w:t>Screening for pollen tolerance to high temperatures in tomato</w:t>
      </w:r>
      <w:r>
        <w:rPr>
          <w:rFonts w:ascii="Times New Roman" w:hAnsi="Times New Roman" w:cs="Times New Roman"/>
          <w:sz w:val="24"/>
          <w:szCs w:val="24"/>
          <w:lang w:val="en-US"/>
        </w:rPr>
        <w:t>. Euphyt</w:t>
      </w:r>
      <w:r>
        <w:rPr>
          <w:rFonts w:ascii="Times New Roman" w:hAnsi="Times New Roman" w:cs="Times New Roman"/>
          <w:sz w:val="24"/>
          <w:szCs w:val="24"/>
          <w:lang w:val="en-US"/>
        </w:rPr>
        <w:t xml:space="preserve">ica, 213(6), 130.  </w:t>
      </w:r>
      <w:hyperlink r:id="rId27" w:history="1">
        <w:r>
          <w:rPr>
            <w:rStyle w:val="Hyperlink"/>
            <w:rFonts w:ascii="Times New Roman" w:hAnsi="Times New Roman" w:cs="Times New Roman"/>
            <w:sz w:val="24"/>
            <w:szCs w:val="24"/>
            <w:lang w:val="en-US"/>
          </w:rPr>
          <w:t>https://doi.org/10.1007/s10681-017-1927-z</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Peet, M. M., &amp; Willits, D. H. (2021). </w:t>
      </w:r>
      <w:r>
        <w:rPr>
          <w:rFonts w:ascii="Times New Roman" w:hAnsi="Times New Roman" w:cs="Times New Roman"/>
          <w:i/>
          <w:sz w:val="24"/>
          <w:szCs w:val="24"/>
          <w:lang w:val="en-US"/>
        </w:rPr>
        <w:t>Greenhouse tomato production: The impact of diurnal temperature variation on fruit set and yield</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[Extension Bulletin]. North Carolina State University Horticulture Information.</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Reynolds, M., Chapman, S., Crespo-Herrera, L., …. &amp; Sonder, K. (2021). </w:t>
      </w:r>
      <w:r>
        <w:rPr>
          <w:rFonts w:ascii="Times New Roman" w:hAnsi="Times New Roman" w:cs="Times New Roman"/>
          <w:i/>
          <w:sz w:val="24"/>
          <w:szCs w:val="24"/>
          <w:lang w:val="en-US"/>
        </w:rPr>
        <w:t>Breeder friendly phenotyping of complex traits in field-grown crops.</w:t>
      </w:r>
      <w:r>
        <w:rPr>
          <w:rFonts w:ascii="Times New Roman" w:hAnsi="Times New Roman" w:cs="Times New Roman"/>
          <w:sz w:val="24"/>
          <w:szCs w:val="24"/>
          <w:lang w:val="en-US"/>
        </w:rPr>
        <w:t xml:space="preserve"> Plant Phenome Journal, 4(1), Article</w:t>
      </w:r>
      <w:r>
        <w:rPr>
          <w:rFonts w:ascii="Times New Roman" w:hAnsi="Times New Roman" w:cs="Times New Roman"/>
          <w:sz w:val="24"/>
          <w:szCs w:val="24"/>
          <w:lang w:val="en-US"/>
        </w:rPr>
        <w:t xml:space="preserve"> e20005. </w:t>
      </w:r>
      <w:hyperlink r:id="rId28" w:history="1">
        <w:r>
          <w:rPr>
            <w:rStyle w:val="Hyperlink"/>
            <w:rFonts w:ascii="Times New Roman" w:hAnsi="Times New Roman" w:cs="Times New Roman"/>
            <w:sz w:val="24"/>
            <w:szCs w:val="24"/>
            <w:lang w:val="en-US"/>
          </w:rPr>
          <w:t>https://doi.org/10.1002/ppj2.20005</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Romero-Gámez, M., Suárez-Rey, E. M., &amp; Antón, A. (2022). </w:t>
      </w:r>
      <w:r>
        <w:rPr>
          <w:rFonts w:ascii="Times New Roman" w:hAnsi="Times New Roman" w:cs="Times New Roman"/>
          <w:i/>
          <w:sz w:val="24"/>
          <w:szCs w:val="24"/>
          <w:lang w:val="en-US"/>
        </w:rPr>
        <w:t>Life cycle assessment of innovative tomato production systems in Mediterranean greenhouses</w:t>
      </w:r>
      <w:r>
        <w:rPr>
          <w:rFonts w:ascii="Times New Roman" w:hAnsi="Times New Roman" w:cs="Times New Roman"/>
          <w:sz w:val="24"/>
          <w:szCs w:val="24"/>
          <w:lang w:val="en-US"/>
        </w:rPr>
        <w:t xml:space="preserve">. Journal of Cleaner Production, 370, 133537. </w:t>
      </w:r>
      <w:hyperlink r:id="rId29" w:history="1">
        <w:r>
          <w:rPr>
            <w:rStyle w:val="Hyperlink"/>
            <w:rFonts w:ascii="Times New Roman" w:hAnsi="Times New Roman" w:cs="Times New Roman"/>
            <w:sz w:val="24"/>
            <w:szCs w:val="24"/>
            <w:lang w:val="en-US"/>
          </w:rPr>
          <w:t>https://doi.org/10.1016/j.jclepro.2022.133537</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 A., K., K., &amp; P., J. (2023). </w:t>
      </w:r>
      <w:r>
        <w:rPr>
          <w:rFonts w:ascii="Times New Roman" w:hAnsi="Times New Roman" w:cs="Times New Roman"/>
          <w:i/>
          <w:sz w:val="24"/>
          <w:szCs w:val="24"/>
          <w:lang w:val="en-US"/>
        </w:rPr>
        <w:t>Breeding tomato for climate resilience: A review. Plant Breeding</w:t>
      </w:r>
      <w:r>
        <w:rPr>
          <w:rFonts w:ascii="Times New Roman" w:hAnsi="Times New Roman" w:cs="Times New Roman"/>
          <w:sz w:val="24"/>
          <w:szCs w:val="24"/>
          <w:lang w:val="en-US"/>
        </w:rPr>
        <w:t>, 14</w:t>
      </w:r>
      <w:r>
        <w:rPr>
          <w:rFonts w:ascii="Times New Roman" w:hAnsi="Times New Roman" w:cs="Times New Roman"/>
          <w:sz w:val="24"/>
          <w:szCs w:val="24"/>
          <w:lang w:val="en-US"/>
        </w:rPr>
        <w:t xml:space="preserve">2(3), 259–279. </w:t>
      </w:r>
      <w:hyperlink r:id="rId30" w:history="1">
        <w:r>
          <w:rPr>
            <w:rStyle w:val="Hyperlink"/>
            <w:rFonts w:ascii="Times New Roman" w:hAnsi="Times New Roman" w:cs="Times New Roman"/>
            <w:sz w:val="24"/>
            <w:szCs w:val="24"/>
            <w:lang w:val="en-US"/>
          </w:rPr>
          <w:t>https://doi.org/10.1111/pbr.13087</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Saito, T., Matsukura, C., Ban, Y., Shoji, K., Sugiyama, M., &amp; Fukuda, N. (2018). </w:t>
      </w:r>
      <w:r>
        <w:rPr>
          <w:rFonts w:ascii="Times New Roman" w:hAnsi="Times New Roman" w:cs="Times New Roman"/>
          <w:i/>
          <w:sz w:val="24"/>
          <w:szCs w:val="24"/>
          <w:lang w:val="en-US"/>
        </w:rPr>
        <w:t>Impact of the interaction between water stress and cluster thinning on toma</w:t>
      </w:r>
      <w:r>
        <w:rPr>
          <w:rFonts w:ascii="Times New Roman" w:hAnsi="Times New Roman" w:cs="Times New Roman"/>
          <w:i/>
          <w:sz w:val="24"/>
          <w:szCs w:val="24"/>
          <w:lang w:val="en-US"/>
        </w:rPr>
        <w:t>to fruit quality</w:t>
      </w:r>
      <w:r>
        <w:rPr>
          <w:rFonts w:ascii="Times New Roman" w:hAnsi="Times New Roman" w:cs="Times New Roman"/>
          <w:sz w:val="24"/>
          <w:szCs w:val="24"/>
          <w:lang w:val="en-US"/>
        </w:rPr>
        <w:t xml:space="preserve">. The Horticulture Journal, 87(1), 109–116.  </w:t>
      </w:r>
      <w:hyperlink r:id="rId31" w:history="1">
        <w:r>
          <w:rPr>
            <w:rStyle w:val="Hyperlink"/>
            <w:rFonts w:ascii="Times New Roman" w:hAnsi="Times New Roman" w:cs="Times New Roman"/>
            <w:sz w:val="24"/>
            <w:szCs w:val="24"/>
            <w:lang w:val="en-US"/>
          </w:rPr>
          <w:t>https://doi.org/10.2503/hortj.OKD-120</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Tzortzakis, N., Xylia, P., &amp; Chrysargyris, A. (2020). </w:t>
      </w:r>
      <w:r>
        <w:rPr>
          <w:rFonts w:ascii="Times New Roman" w:hAnsi="Times New Roman" w:cs="Times New Roman"/>
          <w:i/>
          <w:sz w:val="24"/>
          <w:szCs w:val="24"/>
          <w:lang w:val="en-US"/>
        </w:rPr>
        <w:t>Climate change and plant pathogens: Current stat</w:t>
      </w:r>
      <w:r>
        <w:rPr>
          <w:rFonts w:ascii="Times New Roman" w:hAnsi="Times New Roman" w:cs="Times New Roman"/>
          <w:i/>
          <w:sz w:val="24"/>
          <w:szCs w:val="24"/>
          <w:lang w:val="en-US"/>
        </w:rPr>
        <w:t>us and future prospects for sustainable agriculture. Agronomy</w:t>
      </w:r>
      <w:r>
        <w:rPr>
          <w:rFonts w:ascii="Times New Roman" w:hAnsi="Times New Roman" w:cs="Times New Roman"/>
          <w:sz w:val="24"/>
          <w:szCs w:val="24"/>
          <w:lang w:val="en-US"/>
        </w:rPr>
        <w:t xml:space="preserve">, 10(11), 1818. </w:t>
      </w:r>
      <w:hyperlink r:id="rId32" w:history="1">
        <w:r>
          <w:rPr>
            <w:rStyle w:val="Hyperlink"/>
            <w:rFonts w:ascii="Times New Roman" w:hAnsi="Times New Roman" w:cs="Times New Roman"/>
            <w:sz w:val="24"/>
            <w:szCs w:val="24"/>
            <w:lang w:val="en-US"/>
          </w:rPr>
          <w:t>https://doi.org/10.3390/agronomy10111818</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Van der Ploeg, A., &amp; Heuvelink, E. (2019). </w:t>
      </w:r>
      <w:r>
        <w:rPr>
          <w:rFonts w:ascii="Times New Roman" w:hAnsi="Times New Roman" w:cs="Times New Roman"/>
          <w:i/>
          <w:sz w:val="24"/>
          <w:szCs w:val="24"/>
          <w:lang w:val="en-US"/>
        </w:rPr>
        <w:t xml:space="preserve">Influence of sub-optimal temperature </w:t>
      </w:r>
      <w:r>
        <w:rPr>
          <w:rFonts w:ascii="Times New Roman" w:hAnsi="Times New Roman" w:cs="Times New Roman"/>
          <w:i/>
          <w:sz w:val="24"/>
          <w:szCs w:val="24"/>
          <w:lang w:val="en-US"/>
        </w:rPr>
        <w:t>on tomato growth and yield: a review</w:t>
      </w:r>
      <w:r>
        <w:rPr>
          <w:rFonts w:ascii="Times New Roman" w:hAnsi="Times New Roman" w:cs="Times New Roman"/>
          <w:sz w:val="24"/>
          <w:szCs w:val="24"/>
          <w:lang w:val="en-US"/>
        </w:rPr>
        <w:t xml:space="preserve">. Journal of Horticultural Science and Biotechnology, 94(6), 687-698. </w:t>
      </w:r>
      <w:hyperlink r:id="rId33" w:history="1">
        <w:r>
          <w:rPr>
            <w:rStyle w:val="Hyperlink"/>
            <w:rFonts w:ascii="Times New Roman" w:hAnsi="Times New Roman" w:cs="Times New Roman"/>
            <w:sz w:val="24"/>
            <w:szCs w:val="24"/>
            <w:lang w:val="en-US"/>
          </w:rPr>
          <w:t>https://doi.org/10.1080/14620316.2019.1625912</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Xu, C., Liberatore, K. L., MacAlister, C.</w:t>
      </w:r>
      <w:r>
        <w:rPr>
          <w:rFonts w:ascii="Times New Roman" w:hAnsi="Times New Roman" w:cs="Times New Roman"/>
          <w:sz w:val="24"/>
          <w:szCs w:val="24"/>
          <w:lang w:val="en-US"/>
        </w:rPr>
        <w:t xml:space="preserve"> A., Huang, Z., Chu, Y. H., Jiang, K., ... &amp; Lippman, Z. B. (2021). </w:t>
      </w:r>
      <w:r>
        <w:rPr>
          <w:rFonts w:ascii="Times New Roman" w:hAnsi="Times New Roman" w:cs="Times New Roman"/>
          <w:i/>
          <w:sz w:val="24"/>
          <w:szCs w:val="24"/>
          <w:lang w:val="en-US"/>
        </w:rPr>
        <w:t>A cascade of arabinosyltransferases controls shoot meristem size in tomato. Nature Genetics</w:t>
      </w:r>
      <w:r>
        <w:rPr>
          <w:rFonts w:ascii="Times New Roman" w:hAnsi="Times New Roman" w:cs="Times New Roman"/>
          <w:sz w:val="24"/>
          <w:szCs w:val="24"/>
          <w:lang w:val="en-US"/>
        </w:rPr>
        <w:t xml:space="preserve">, 53(1), 42–49. </w:t>
      </w:r>
      <w:hyperlink r:id="rId34" w:history="1">
        <w:r>
          <w:rPr>
            <w:rStyle w:val="Hyperlink"/>
            <w:rFonts w:ascii="Times New Roman" w:hAnsi="Times New Roman" w:cs="Times New Roman"/>
            <w:sz w:val="24"/>
            <w:szCs w:val="24"/>
            <w:lang w:val="en-US"/>
          </w:rPr>
          <w:t>https://doi.org/10.1038/s</w:t>
        </w:r>
        <w:r>
          <w:rPr>
            <w:rStyle w:val="Hyperlink"/>
            <w:rFonts w:ascii="Times New Roman" w:hAnsi="Times New Roman" w:cs="Times New Roman"/>
            <w:sz w:val="24"/>
            <w:szCs w:val="24"/>
            <w:lang w:val="en-US"/>
          </w:rPr>
          <w:t>41588-020-00757-z</w:t>
        </w:r>
      </w:hyperlink>
      <w:r>
        <w:rPr>
          <w:rFonts w:ascii="Times New Roman" w:hAnsi="Times New Roman" w:cs="Times New Roman"/>
          <w:sz w:val="24"/>
          <w:szCs w:val="24"/>
          <w:lang w:val="en-US"/>
        </w:rPr>
        <w:t xml:space="preserve"> </w:t>
      </w:r>
    </w:p>
    <w:p w:rsidR="00C46E8A" w:rsidRDefault="00B64582">
      <w:pPr>
        <w:spacing w:line="360" w:lineRule="auto"/>
        <w:rPr>
          <w:rFonts w:ascii="Times New Roman" w:hAnsi="Times New Roman" w:cs="Times New Roman"/>
          <w:sz w:val="24"/>
          <w:szCs w:val="24"/>
          <w:lang w:val="en-US"/>
        </w:rPr>
      </w:pPr>
      <w:r>
        <w:rPr>
          <w:rFonts w:ascii="Times New Roman" w:hAnsi="Times New Roman" w:cs="Times New Roman"/>
          <w:sz w:val="24"/>
          <w:szCs w:val="24"/>
        </w:rPr>
        <w:t xml:space="preserve">Zhao, J., Li, Y., &amp; Chen, X. (2021). </w:t>
      </w:r>
      <w:r>
        <w:rPr>
          <w:rFonts w:ascii="Times New Roman" w:hAnsi="Times New Roman" w:cs="Times New Roman"/>
          <w:i/>
          <w:sz w:val="24"/>
          <w:szCs w:val="24"/>
        </w:rPr>
        <w:t>Potassium and boron nutrition improves pollen viability and fruit set in cluster tomatoes</w:t>
      </w:r>
      <w:r>
        <w:rPr>
          <w:rFonts w:ascii="Times New Roman" w:hAnsi="Times New Roman" w:cs="Times New Roman"/>
          <w:sz w:val="24"/>
          <w:szCs w:val="24"/>
        </w:rPr>
        <w:t>. Journal of Plant Nutrition and Soil Science, 184(5), 567-575. </w:t>
      </w:r>
      <w:hyperlink r:id="rId35" w:history="1">
        <w:r>
          <w:rPr>
            <w:rStyle w:val="Hyperlink"/>
            <w:rFonts w:ascii="Times New Roman" w:hAnsi="Times New Roman" w:cs="Times New Roman"/>
            <w:sz w:val="24"/>
            <w:szCs w:val="24"/>
          </w:rPr>
          <w:t>https://doi.org/10.1002/jpln.202100028</w:t>
        </w:r>
      </w:hyperlink>
      <w:r>
        <w:rPr>
          <w:rFonts w:ascii="Times New Roman" w:hAnsi="Times New Roman" w:cs="Times New Roman"/>
          <w:sz w:val="24"/>
          <w:szCs w:val="24"/>
        </w:rPr>
        <w:t xml:space="preserve"> </w:t>
      </w: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C46E8A">
      <w:pPr>
        <w:rPr>
          <w:rFonts w:ascii="Times New Roman" w:hAnsi="Times New Roman" w:cs="Times New Roman"/>
          <w:sz w:val="24"/>
          <w:szCs w:val="24"/>
        </w:rPr>
      </w:pPr>
    </w:p>
    <w:p w:rsidR="00C46E8A" w:rsidRDefault="00B64582">
      <w:pPr>
        <w:keepNext/>
        <w:keepLines/>
        <w:spacing w:before="340" w:after="330" w:line="576" w:lineRule="auto"/>
        <w:jc w:val="center"/>
        <w:outlineLvl w:val="0"/>
        <w:rPr>
          <w:rFonts w:ascii="Times New Roman" w:eastAsia="DengXian" w:hAnsi="Times New Roman"/>
          <w:b/>
          <w:bCs/>
          <w:kern w:val="44"/>
          <w:sz w:val="28"/>
          <w:szCs w:val="44"/>
          <w:lang w:val="en-US"/>
        </w:rPr>
      </w:pPr>
      <w:bookmarkStart w:id="70" w:name="_Toc230948315"/>
      <w:bookmarkStart w:id="71" w:name="_Toc233216553"/>
      <w:r>
        <w:rPr>
          <w:rFonts w:ascii="Times New Roman" w:eastAsia="DengXian" w:hAnsi="Times New Roman"/>
          <w:b/>
          <w:bCs/>
          <w:kern w:val="44"/>
          <w:sz w:val="28"/>
          <w:szCs w:val="44"/>
          <w:lang w:val="en-US"/>
        </w:rPr>
        <w:lastRenderedPageBreak/>
        <w:t>APPENDICES</w:t>
      </w:r>
      <w:bookmarkEnd w:id="70"/>
      <w:bookmarkEnd w:id="71"/>
    </w:p>
    <w:p w:rsidR="00C46E8A" w:rsidRDefault="00B64582">
      <w:pPr>
        <w:keepNext/>
        <w:keepLines/>
        <w:spacing w:before="260" w:after="260" w:line="415" w:lineRule="auto"/>
        <w:outlineLvl w:val="1"/>
        <w:rPr>
          <w:rFonts w:ascii="Times New Roman" w:eastAsia="DengXian" w:hAnsi="Times New Roman"/>
          <w:b/>
          <w:bCs/>
          <w:sz w:val="24"/>
          <w:szCs w:val="32"/>
          <w:lang w:val="en-US"/>
        </w:rPr>
      </w:pPr>
      <w:bookmarkStart w:id="72" w:name="_Toc230948316"/>
      <w:bookmarkStart w:id="73" w:name="_Toc233216554"/>
      <w:r>
        <w:rPr>
          <w:rFonts w:ascii="Times New Roman" w:eastAsia="DengXian" w:hAnsi="Times New Roman"/>
          <w:b/>
          <w:bCs/>
          <w:sz w:val="24"/>
          <w:szCs w:val="32"/>
          <w:lang w:val="en-US"/>
        </w:rPr>
        <w:t>Appendix 1: Mean number of fruits per cluster</w:t>
      </w:r>
      <w:bookmarkEnd w:id="72"/>
      <w:bookmarkEnd w:id="73"/>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Variate: Mean_number_of_fruits_per_cluster_at_6_WAT</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Source of variation</w:t>
      </w:r>
      <w:r>
        <w:rPr>
          <w:rFonts w:ascii="Arial" w:hAnsi="Arial" w:cs="Arial"/>
          <w:color w:val="000000"/>
          <w:sz w:val="20"/>
          <w:szCs w:val="20"/>
        </w:rPr>
        <w:tab/>
        <w:t>d.f.</w:t>
      </w:r>
      <w:r>
        <w:rPr>
          <w:rFonts w:ascii="Arial" w:hAnsi="Arial" w:cs="Arial"/>
          <w:color w:val="000000"/>
          <w:sz w:val="20"/>
          <w:szCs w:val="20"/>
        </w:rPr>
        <w:tab/>
        <w:t>s.s.</w:t>
      </w:r>
      <w:r>
        <w:rPr>
          <w:rFonts w:ascii="Arial" w:hAnsi="Arial" w:cs="Arial"/>
          <w:color w:val="000000"/>
          <w:sz w:val="20"/>
          <w:szCs w:val="20"/>
        </w:rPr>
        <w:tab/>
        <w:t>m.s.</w:t>
      </w:r>
      <w:r>
        <w:rPr>
          <w:rFonts w:ascii="Arial" w:hAnsi="Arial" w:cs="Arial"/>
          <w:color w:val="000000"/>
          <w:sz w:val="20"/>
          <w:szCs w:val="20"/>
        </w:rPr>
        <w:tab/>
        <w:t>v.r.</w:t>
      </w:r>
      <w:r>
        <w:rPr>
          <w:rFonts w:ascii="Arial" w:hAnsi="Arial" w:cs="Arial"/>
          <w:color w:val="000000"/>
          <w:sz w:val="20"/>
          <w:szCs w:val="20"/>
        </w:rPr>
        <w:tab/>
        <w:t>F pr.</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 stratum</w:t>
      </w:r>
      <w:r>
        <w:rPr>
          <w:rFonts w:ascii="Arial" w:hAnsi="Arial" w:cs="Arial"/>
          <w:color w:val="000000"/>
          <w:sz w:val="20"/>
          <w:szCs w:val="20"/>
        </w:rPr>
        <w:tab/>
        <w:t>5</w:t>
      </w:r>
      <w:r>
        <w:rPr>
          <w:rFonts w:ascii="Arial" w:hAnsi="Arial" w:cs="Arial"/>
          <w:color w:val="000000"/>
          <w:sz w:val="20"/>
          <w:szCs w:val="20"/>
        </w:rPr>
        <w:tab/>
        <w:t xml:space="preserve"> 5.7778</w:t>
      </w:r>
      <w:r>
        <w:rPr>
          <w:rFonts w:ascii="Arial" w:hAnsi="Arial" w:cs="Arial"/>
          <w:color w:val="000000"/>
          <w:sz w:val="20"/>
          <w:szCs w:val="20"/>
        </w:rPr>
        <w:tab/>
        <w:t xml:space="preserve"> 1.1556</w:t>
      </w:r>
      <w:r>
        <w:rPr>
          <w:rFonts w:ascii="Arial" w:hAnsi="Arial" w:cs="Arial"/>
          <w:color w:val="000000"/>
          <w:sz w:val="20"/>
          <w:szCs w:val="20"/>
        </w:rPr>
        <w:tab/>
        <w:t xml:space="preserve"> 1.96</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Block.*Units* stratum</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Treatment</w:t>
      </w:r>
      <w:r>
        <w:rPr>
          <w:rFonts w:ascii="Arial" w:hAnsi="Arial" w:cs="Arial"/>
          <w:color w:val="000000"/>
          <w:sz w:val="20"/>
          <w:szCs w:val="20"/>
        </w:rPr>
        <w:tab/>
        <w:t>2</w:t>
      </w:r>
      <w:r>
        <w:rPr>
          <w:rFonts w:ascii="Arial" w:hAnsi="Arial" w:cs="Arial"/>
          <w:color w:val="000000"/>
          <w:sz w:val="20"/>
          <w:szCs w:val="20"/>
        </w:rPr>
        <w:tab/>
        <w:t xml:space="preserve"> 5.4444</w:t>
      </w:r>
      <w:r>
        <w:rPr>
          <w:rFonts w:ascii="Arial" w:hAnsi="Arial" w:cs="Arial"/>
          <w:color w:val="000000"/>
          <w:sz w:val="20"/>
          <w:szCs w:val="20"/>
        </w:rPr>
        <w:tab/>
        <w:t xml:space="preserve"> 2.7222</w:t>
      </w:r>
      <w:r>
        <w:rPr>
          <w:rFonts w:ascii="Arial" w:hAnsi="Arial" w:cs="Arial"/>
          <w:color w:val="000000"/>
          <w:sz w:val="20"/>
          <w:szCs w:val="20"/>
        </w:rPr>
        <w:tab/>
        <w:t xml:space="preserve"> 4.62</w:t>
      </w:r>
      <w:r>
        <w:rPr>
          <w:rFonts w:ascii="Arial" w:hAnsi="Arial" w:cs="Arial"/>
          <w:color w:val="000000"/>
          <w:sz w:val="20"/>
          <w:szCs w:val="20"/>
        </w:rPr>
        <w:tab/>
        <w:t xml:space="preserve"> 0.038</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Residual</w:t>
      </w:r>
      <w:r>
        <w:rPr>
          <w:rFonts w:ascii="Arial" w:hAnsi="Arial" w:cs="Arial"/>
          <w:color w:val="000000"/>
          <w:sz w:val="20"/>
          <w:szCs w:val="20"/>
        </w:rPr>
        <w:tab/>
        <w:t>10</w:t>
      </w:r>
      <w:r>
        <w:rPr>
          <w:rFonts w:ascii="Arial" w:hAnsi="Arial" w:cs="Arial"/>
          <w:color w:val="000000"/>
          <w:sz w:val="20"/>
          <w:szCs w:val="20"/>
        </w:rPr>
        <w:tab/>
        <w:t xml:space="preserve"> 5.8889</w:t>
      </w:r>
      <w:r>
        <w:rPr>
          <w:rFonts w:ascii="Arial" w:hAnsi="Arial" w:cs="Arial"/>
          <w:color w:val="000000"/>
          <w:sz w:val="20"/>
          <w:szCs w:val="20"/>
        </w:rPr>
        <w:tab/>
        <w:t xml:space="preserve"> 0.5889</w:t>
      </w:r>
      <w:r>
        <w:rPr>
          <w:rFonts w:ascii="Arial" w:hAnsi="Arial" w:cs="Arial"/>
          <w:color w:val="000000"/>
          <w:sz w:val="20"/>
          <w:szCs w:val="20"/>
        </w:rPr>
        <w:tab/>
        <w:t xml:space="preserve"> </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Total</w:t>
      </w:r>
      <w:r>
        <w:rPr>
          <w:rFonts w:ascii="Arial" w:hAnsi="Arial" w:cs="Arial"/>
          <w:color w:val="000000"/>
          <w:sz w:val="20"/>
          <w:szCs w:val="20"/>
        </w:rPr>
        <w:tab/>
        <w:t>17</w:t>
      </w:r>
      <w:r>
        <w:rPr>
          <w:rFonts w:ascii="Arial" w:hAnsi="Arial" w:cs="Arial"/>
          <w:color w:val="000000"/>
          <w:sz w:val="20"/>
          <w:szCs w:val="20"/>
        </w:rPr>
        <w:tab/>
        <w:t xml:space="preserve"> 17.1111</w:t>
      </w:r>
    </w:p>
    <w:p w:rsidR="00C46E8A" w:rsidRDefault="00C46E8A">
      <w:pPr>
        <w:keepLines/>
        <w:autoSpaceDE w:val="0"/>
        <w:autoSpaceDN w:val="0"/>
        <w:adjustRightInd w:val="0"/>
        <w:spacing w:after="0" w:line="240" w:lineRule="auto"/>
        <w:rPr>
          <w:rFonts w:ascii="Arial" w:hAnsi="Arial" w:cs="Arial"/>
          <w:color w:val="000000"/>
          <w:sz w:val="20"/>
          <w:szCs w:val="20"/>
        </w:rPr>
      </w:pP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Variate: Mean_number_of_fruits_per_cluster_at_8_WAT</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Source of variation</w:t>
      </w:r>
      <w:r>
        <w:rPr>
          <w:rFonts w:ascii="Arial" w:hAnsi="Arial" w:cs="Arial"/>
          <w:color w:val="000000"/>
          <w:sz w:val="20"/>
          <w:szCs w:val="20"/>
        </w:rPr>
        <w:tab/>
        <w:t>d.f.</w:t>
      </w:r>
      <w:r>
        <w:rPr>
          <w:rFonts w:ascii="Arial" w:hAnsi="Arial" w:cs="Arial"/>
          <w:color w:val="000000"/>
          <w:sz w:val="20"/>
          <w:szCs w:val="20"/>
        </w:rPr>
        <w:tab/>
        <w:t>s.s.</w:t>
      </w:r>
      <w:r>
        <w:rPr>
          <w:rFonts w:ascii="Arial" w:hAnsi="Arial" w:cs="Arial"/>
          <w:color w:val="000000"/>
          <w:sz w:val="20"/>
          <w:szCs w:val="20"/>
        </w:rPr>
        <w:tab/>
        <w:t>m.s.</w:t>
      </w:r>
      <w:r>
        <w:rPr>
          <w:rFonts w:ascii="Arial" w:hAnsi="Arial" w:cs="Arial"/>
          <w:color w:val="000000"/>
          <w:sz w:val="20"/>
          <w:szCs w:val="20"/>
        </w:rPr>
        <w:tab/>
        <w:t>v.r.</w:t>
      </w:r>
      <w:r>
        <w:rPr>
          <w:rFonts w:ascii="Arial" w:hAnsi="Arial" w:cs="Arial"/>
          <w:color w:val="000000"/>
          <w:sz w:val="20"/>
          <w:szCs w:val="20"/>
        </w:rPr>
        <w:tab/>
        <w:t>F pr.</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 stratum</w:t>
      </w:r>
      <w:r>
        <w:rPr>
          <w:rFonts w:ascii="Arial" w:hAnsi="Arial" w:cs="Arial"/>
          <w:color w:val="000000"/>
          <w:sz w:val="20"/>
          <w:szCs w:val="20"/>
        </w:rPr>
        <w:tab/>
        <w:t>5</w:t>
      </w:r>
      <w:r>
        <w:rPr>
          <w:rFonts w:ascii="Arial" w:hAnsi="Arial" w:cs="Arial"/>
          <w:color w:val="000000"/>
          <w:sz w:val="20"/>
          <w:szCs w:val="20"/>
        </w:rPr>
        <w:tab/>
        <w:t xml:space="preserve"> 1.7778</w:t>
      </w:r>
      <w:r>
        <w:rPr>
          <w:rFonts w:ascii="Arial" w:hAnsi="Arial" w:cs="Arial"/>
          <w:color w:val="000000"/>
          <w:sz w:val="20"/>
          <w:szCs w:val="20"/>
        </w:rPr>
        <w:tab/>
        <w:t xml:space="preserve"> 0.3556</w:t>
      </w:r>
      <w:r>
        <w:rPr>
          <w:rFonts w:ascii="Arial" w:hAnsi="Arial" w:cs="Arial"/>
          <w:color w:val="000000"/>
          <w:sz w:val="20"/>
          <w:szCs w:val="20"/>
        </w:rPr>
        <w:tab/>
      </w:r>
      <w:r>
        <w:rPr>
          <w:rFonts w:ascii="Arial" w:hAnsi="Arial" w:cs="Arial"/>
          <w:color w:val="000000"/>
          <w:sz w:val="20"/>
          <w:szCs w:val="20"/>
        </w:rPr>
        <w:t xml:space="preserve"> 0.84</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Block.*Units* stratum</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Treatment</w:t>
      </w:r>
      <w:r>
        <w:rPr>
          <w:rFonts w:ascii="Arial" w:hAnsi="Arial" w:cs="Arial"/>
          <w:color w:val="000000"/>
          <w:sz w:val="20"/>
          <w:szCs w:val="20"/>
        </w:rPr>
        <w:tab/>
        <w:t>2</w:t>
      </w:r>
      <w:r>
        <w:rPr>
          <w:rFonts w:ascii="Arial" w:hAnsi="Arial" w:cs="Arial"/>
          <w:color w:val="000000"/>
          <w:sz w:val="20"/>
          <w:szCs w:val="20"/>
        </w:rPr>
        <w:tab/>
        <w:t xml:space="preserve"> 7.1111</w:t>
      </w:r>
      <w:r>
        <w:rPr>
          <w:rFonts w:ascii="Arial" w:hAnsi="Arial" w:cs="Arial"/>
          <w:color w:val="000000"/>
          <w:sz w:val="20"/>
          <w:szCs w:val="20"/>
        </w:rPr>
        <w:tab/>
        <w:t xml:space="preserve"> 3.5556</w:t>
      </w:r>
      <w:r>
        <w:rPr>
          <w:rFonts w:ascii="Arial" w:hAnsi="Arial" w:cs="Arial"/>
          <w:color w:val="000000"/>
          <w:sz w:val="20"/>
          <w:szCs w:val="20"/>
        </w:rPr>
        <w:tab/>
        <w:t xml:space="preserve"> 8.42</w:t>
      </w:r>
      <w:r>
        <w:rPr>
          <w:rFonts w:ascii="Arial" w:hAnsi="Arial" w:cs="Arial"/>
          <w:color w:val="000000"/>
          <w:sz w:val="20"/>
          <w:szCs w:val="20"/>
        </w:rPr>
        <w:tab/>
        <w:t xml:space="preserve"> 0.007</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Residual</w:t>
      </w:r>
      <w:r>
        <w:rPr>
          <w:rFonts w:ascii="Arial" w:hAnsi="Arial" w:cs="Arial"/>
          <w:color w:val="000000"/>
          <w:sz w:val="20"/>
          <w:szCs w:val="20"/>
        </w:rPr>
        <w:tab/>
        <w:t>10</w:t>
      </w:r>
      <w:r>
        <w:rPr>
          <w:rFonts w:ascii="Arial" w:hAnsi="Arial" w:cs="Arial"/>
          <w:color w:val="000000"/>
          <w:sz w:val="20"/>
          <w:szCs w:val="20"/>
        </w:rPr>
        <w:tab/>
        <w:t xml:space="preserve"> 4.2222</w:t>
      </w:r>
      <w:r>
        <w:rPr>
          <w:rFonts w:ascii="Arial" w:hAnsi="Arial" w:cs="Arial"/>
          <w:color w:val="000000"/>
          <w:sz w:val="20"/>
          <w:szCs w:val="20"/>
        </w:rPr>
        <w:tab/>
        <w:t xml:space="preserve"> 0.4222</w:t>
      </w:r>
      <w:r>
        <w:rPr>
          <w:rFonts w:ascii="Arial" w:hAnsi="Arial" w:cs="Arial"/>
          <w:color w:val="000000"/>
          <w:sz w:val="20"/>
          <w:szCs w:val="20"/>
        </w:rPr>
        <w:tab/>
        <w:t xml:space="preserve"> </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spacing w:line="256" w:lineRule="auto"/>
        <w:rPr>
          <w:rFonts w:ascii="Arial" w:hAnsi="Arial" w:cs="Arial"/>
          <w:color w:val="000000"/>
          <w:sz w:val="20"/>
          <w:szCs w:val="20"/>
        </w:rPr>
      </w:pPr>
      <w:r>
        <w:rPr>
          <w:rFonts w:ascii="Arial" w:hAnsi="Arial" w:cs="Arial"/>
          <w:color w:val="000000"/>
          <w:sz w:val="20"/>
          <w:szCs w:val="20"/>
        </w:rPr>
        <w:t>Total</w:t>
      </w:r>
      <w:r>
        <w:rPr>
          <w:rFonts w:ascii="Arial" w:hAnsi="Arial" w:cs="Arial"/>
          <w:color w:val="000000"/>
          <w:sz w:val="20"/>
          <w:szCs w:val="20"/>
        </w:rPr>
        <w:tab/>
        <w:t>17</w:t>
      </w:r>
      <w:r>
        <w:rPr>
          <w:rFonts w:ascii="Arial" w:hAnsi="Arial" w:cs="Arial"/>
          <w:color w:val="000000"/>
          <w:sz w:val="20"/>
          <w:szCs w:val="20"/>
        </w:rPr>
        <w:tab/>
        <w:t xml:space="preserve"> 13.1111</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Variate: Mean_number_of_fruits_per_cluster_at_10_WAT</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Source of variation</w:t>
      </w:r>
      <w:r>
        <w:rPr>
          <w:rFonts w:ascii="Arial" w:hAnsi="Arial" w:cs="Arial"/>
          <w:color w:val="000000"/>
          <w:sz w:val="20"/>
          <w:szCs w:val="20"/>
        </w:rPr>
        <w:tab/>
        <w:t>d.f.</w:t>
      </w:r>
      <w:r>
        <w:rPr>
          <w:rFonts w:ascii="Arial" w:hAnsi="Arial" w:cs="Arial"/>
          <w:color w:val="000000"/>
          <w:sz w:val="20"/>
          <w:szCs w:val="20"/>
        </w:rPr>
        <w:tab/>
        <w:t>s.s.</w:t>
      </w:r>
      <w:r>
        <w:rPr>
          <w:rFonts w:ascii="Arial" w:hAnsi="Arial" w:cs="Arial"/>
          <w:color w:val="000000"/>
          <w:sz w:val="20"/>
          <w:szCs w:val="20"/>
        </w:rPr>
        <w:tab/>
        <w:t>m.s.</w:t>
      </w:r>
      <w:r>
        <w:rPr>
          <w:rFonts w:ascii="Arial" w:hAnsi="Arial" w:cs="Arial"/>
          <w:color w:val="000000"/>
          <w:sz w:val="20"/>
          <w:szCs w:val="20"/>
        </w:rPr>
        <w:tab/>
        <w:t>v.r.</w:t>
      </w:r>
      <w:r>
        <w:rPr>
          <w:rFonts w:ascii="Arial" w:hAnsi="Arial" w:cs="Arial"/>
          <w:color w:val="000000"/>
          <w:sz w:val="20"/>
          <w:szCs w:val="20"/>
        </w:rPr>
        <w:tab/>
        <w:t>F pr.</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 stratum</w:t>
      </w:r>
      <w:r>
        <w:rPr>
          <w:rFonts w:ascii="Arial" w:hAnsi="Arial" w:cs="Arial"/>
          <w:color w:val="000000"/>
          <w:sz w:val="20"/>
          <w:szCs w:val="20"/>
        </w:rPr>
        <w:tab/>
        <w:t>5</w:t>
      </w:r>
      <w:r>
        <w:rPr>
          <w:rFonts w:ascii="Arial" w:hAnsi="Arial" w:cs="Arial"/>
          <w:color w:val="000000"/>
          <w:sz w:val="20"/>
          <w:szCs w:val="20"/>
        </w:rPr>
        <w:tab/>
        <w:t xml:space="preserve"> 0.5000</w:t>
      </w:r>
      <w:r>
        <w:rPr>
          <w:rFonts w:ascii="Arial" w:hAnsi="Arial" w:cs="Arial"/>
          <w:color w:val="000000"/>
          <w:sz w:val="20"/>
          <w:szCs w:val="20"/>
        </w:rPr>
        <w:tab/>
      </w:r>
      <w:r>
        <w:rPr>
          <w:rFonts w:ascii="Arial" w:hAnsi="Arial" w:cs="Arial"/>
          <w:color w:val="000000"/>
          <w:sz w:val="20"/>
          <w:szCs w:val="20"/>
        </w:rPr>
        <w:t xml:space="preserve"> 0.1000</w:t>
      </w:r>
      <w:r>
        <w:rPr>
          <w:rFonts w:ascii="Arial" w:hAnsi="Arial" w:cs="Arial"/>
          <w:color w:val="000000"/>
          <w:sz w:val="20"/>
          <w:szCs w:val="20"/>
        </w:rPr>
        <w:tab/>
        <w:t xml:space="preserve"> 0.18</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Block.*Units* stratum</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Treatment</w:t>
      </w:r>
      <w:r>
        <w:rPr>
          <w:rFonts w:ascii="Arial" w:hAnsi="Arial" w:cs="Arial"/>
          <w:color w:val="000000"/>
          <w:sz w:val="20"/>
          <w:szCs w:val="20"/>
        </w:rPr>
        <w:tab/>
        <w:t>2</w:t>
      </w:r>
      <w:r>
        <w:rPr>
          <w:rFonts w:ascii="Arial" w:hAnsi="Arial" w:cs="Arial"/>
          <w:color w:val="000000"/>
          <w:sz w:val="20"/>
          <w:szCs w:val="20"/>
        </w:rPr>
        <w:tab/>
        <w:t xml:space="preserve"> 6.3333</w:t>
      </w:r>
      <w:r>
        <w:rPr>
          <w:rFonts w:ascii="Arial" w:hAnsi="Arial" w:cs="Arial"/>
          <w:color w:val="000000"/>
          <w:sz w:val="20"/>
          <w:szCs w:val="20"/>
        </w:rPr>
        <w:tab/>
        <w:t xml:space="preserve"> 3.1667</w:t>
      </w:r>
      <w:r>
        <w:rPr>
          <w:rFonts w:ascii="Arial" w:hAnsi="Arial" w:cs="Arial"/>
          <w:color w:val="000000"/>
          <w:sz w:val="20"/>
          <w:szCs w:val="20"/>
        </w:rPr>
        <w:tab/>
        <w:t xml:space="preserve"> 5.59</w:t>
      </w:r>
      <w:r>
        <w:rPr>
          <w:rFonts w:ascii="Arial" w:hAnsi="Arial" w:cs="Arial"/>
          <w:color w:val="000000"/>
          <w:sz w:val="20"/>
          <w:szCs w:val="20"/>
        </w:rPr>
        <w:tab/>
        <w:t xml:space="preserve"> 0.023</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Residual</w:t>
      </w:r>
      <w:r>
        <w:rPr>
          <w:rFonts w:ascii="Arial" w:hAnsi="Arial" w:cs="Arial"/>
          <w:color w:val="000000"/>
          <w:sz w:val="20"/>
          <w:szCs w:val="20"/>
        </w:rPr>
        <w:tab/>
        <w:t>10</w:t>
      </w:r>
      <w:r>
        <w:rPr>
          <w:rFonts w:ascii="Arial" w:hAnsi="Arial" w:cs="Arial"/>
          <w:color w:val="000000"/>
          <w:sz w:val="20"/>
          <w:szCs w:val="20"/>
        </w:rPr>
        <w:tab/>
        <w:t xml:space="preserve"> 5.6667</w:t>
      </w:r>
      <w:r>
        <w:rPr>
          <w:rFonts w:ascii="Arial" w:hAnsi="Arial" w:cs="Arial"/>
          <w:color w:val="000000"/>
          <w:sz w:val="20"/>
          <w:szCs w:val="20"/>
        </w:rPr>
        <w:tab/>
        <w:t xml:space="preserve"> 0.5667</w:t>
      </w:r>
      <w:r>
        <w:rPr>
          <w:rFonts w:ascii="Arial" w:hAnsi="Arial" w:cs="Arial"/>
          <w:color w:val="000000"/>
          <w:sz w:val="20"/>
          <w:szCs w:val="20"/>
        </w:rPr>
        <w:tab/>
        <w:t xml:space="preserve"> </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spacing w:line="256" w:lineRule="auto"/>
        <w:rPr>
          <w:rFonts w:ascii="Arial" w:hAnsi="Arial" w:cs="Arial"/>
          <w:color w:val="000000"/>
          <w:sz w:val="20"/>
          <w:szCs w:val="20"/>
        </w:rPr>
      </w:pPr>
      <w:r>
        <w:rPr>
          <w:rFonts w:ascii="Arial" w:hAnsi="Arial" w:cs="Arial"/>
          <w:color w:val="000000"/>
          <w:sz w:val="20"/>
          <w:szCs w:val="20"/>
        </w:rPr>
        <w:t>Total</w:t>
      </w:r>
      <w:r>
        <w:rPr>
          <w:rFonts w:ascii="Arial" w:hAnsi="Arial" w:cs="Arial"/>
          <w:color w:val="000000"/>
          <w:sz w:val="20"/>
          <w:szCs w:val="20"/>
        </w:rPr>
        <w:tab/>
        <w:t>17</w:t>
      </w:r>
      <w:r>
        <w:rPr>
          <w:rFonts w:ascii="Arial" w:hAnsi="Arial" w:cs="Arial"/>
          <w:color w:val="000000"/>
          <w:sz w:val="20"/>
          <w:szCs w:val="20"/>
        </w:rPr>
        <w:tab/>
        <w:t xml:space="preserve"> 12.5000</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Variate: Mean_number_of_fruits_per_cluster_at_12_WAT</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Source of variation</w:t>
      </w:r>
      <w:r>
        <w:rPr>
          <w:rFonts w:ascii="Arial" w:hAnsi="Arial" w:cs="Arial"/>
          <w:color w:val="000000"/>
          <w:sz w:val="20"/>
          <w:szCs w:val="20"/>
        </w:rPr>
        <w:tab/>
        <w:t>d.f.</w:t>
      </w:r>
      <w:r>
        <w:rPr>
          <w:rFonts w:ascii="Arial" w:hAnsi="Arial" w:cs="Arial"/>
          <w:color w:val="000000"/>
          <w:sz w:val="20"/>
          <w:szCs w:val="20"/>
        </w:rPr>
        <w:tab/>
        <w:t>s.s.</w:t>
      </w:r>
      <w:r>
        <w:rPr>
          <w:rFonts w:ascii="Arial" w:hAnsi="Arial" w:cs="Arial"/>
          <w:color w:val="000000"/>
          <w:sz w:val="20"/>
          <w:szCs w:val="20"/>
        </w:rPr>
        <w:tab/>
        <w:t>m.s.</w:t>
      </w:r>
      <w:r>
        <w:rPr>
          <w:rFonts w:ascii="Arial" w:hAnsi="Arial" w:cs="Arial"/>
          <w:color w:val="000000"/>
          <w:sz w:val="20"/>
          <w:szCs w:val="20"/>
        </w:rPr>
        <w:tab/>
        <w:t>v.r.</w:t>
      </w:r>
      <w:r>
        <w:rPr>
          <w:rFonts w:ascii="Arial" w:hAnsi="Arial" w:cs="Arial"/>
          <w:color w:val="000000"/>
          <w:sz w:val="20"/>
          <w:szCs w:val="20"/>
        </w:rPr>
        <w:tab/>
        <w:t>F pr.</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 stratum</w:t>
      </w:r>
      <w:r>
        <w:rPr>
          <w:rFonts w:ascii="Arial" w:hAnsi="Arial" w:cs="Arial"/>
          <w:color w:val="000000"/>
          <w:sz w:val="20"/>
          <w:szCs w:val="20"/>
        </w:rPr>
        <w:tab/>
        <w:t>5</w:t>
      </w:r>
      <w:r>
        <w:rPr>
          <w:rFonts w:ascii="Arial" w:hAnsi="Arial" w:cs="Arial"/>
          <w:color w:val="000000"/>
          <w:sz w:val="20"/>
          <w:szCs w:val="20"/>
        </w:rPr>
        <w:tab/>
        <w:t xml:space="preserve"> 0.4</w:t>
      </w:r>
      <w:r>
        <w:rPr>
          <w:rFonts w:ascii="Arial" w:hAnsi="Arial" w:cs="Arial"/>
          <w:color w:val="000000"/>
          <w:sz w:val="20"/>
          <w:szCs w:val="20"/>
        </w:rPr>
        <w:t>444</w:t>
      </w:r>
      <w:r>
        <w:rPr>
          <w:rFonts w:ascii="Arial" w:hAnsi="Arial" w:cs="Arial"/>
          <w:color w:val="000000"/>
          <w:sz w:val="20"/>
          <w:szCs w:val="20"/>
        </w:rPr>
        <w:tab/>
        <w:t xml:space="preserve"> 0.0889</w:t>
      </w:r>
      <w:r>
        <w:rPr>
          <w:rFonts w:ascii="Arial" w:hAnsi="Arial" w:cs="Arial"/>
          <w:color w:val="000000"/>
          <w:sz w:val="20"/>
          <w:szCs w:val="20"/>
        </w:rPr>
        <w:tab/>
        <w:t xml:space="preserve"> 0.14</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Block.*Units* stratum</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Treatment</w:t>
      </w:r>
      <w:r>
        <w:rPr>
          <w:rFonts w:ascii="Arial" w:hAnsi="Arial" w:cs="Arial"/>
          <w:color w:val="000000"/>
          <w:sz w:val="20"/>
          <w:szCs w:val="20"/>
        </w:rPr>
        <w:tab/>
        <w:t>2</w:t>
      </w:r>
      <w:r>
        <w:rPr>
          <w:rFonts w:ascii="Arial" w:hAnsi="Arial" w:cs="Arial"/>
          <w:color w:val="000000"/>
          <w:sz w:val="20"/>
          <w:szCs w:val="20"/>
        </w:rPr>
        <w:tab/>
        <w:t xml:space="preserve"> 12.1111</w:t>
      </w:r>
      <w:r>
        <w:rPr>
          <w:rFonts w:ascii="Arial" w:hAnsi="Arial" w:cs="Arial"/>
          <w:color w:val="000000"/>
          <w:sz w:val="20"/>
          <w:szCs w:val="20"/>
        </w:rPr>
        <w:tab/>
        <w:t xml:space="preserve"> 6.0556</w:t>
      </w:r>
      <w:r>
        <w:rPr>
          <w:rFonts w:ascii="Arial" w:hAnsi="Arial" w:cs="Arial"/>
          <w:color w:val="000000"/>
          <w:sz w:val="20"/>
          <w:szCs w:val="20"/>
        </w:rPr>
        <w:tab/>
        <w:t xml:space="preserve"> 9.24</w:t>
      </w:r>
      <w:r>
        <w:rPr>
          <w:rFonts w:ascii="Arial" w:hAnsi="Arial" w:cs="Arial"/>
          <w:color w:val="000000"/>
          <w:sz w:val="20"/>
          <w:szCs w:val="20"/>
        </w:rPr>
        <w:tab/>
        <w:t xml:space="preserve"> 0.005</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Residual</w:t>
      </w:r>
      <w:r>
        <w:rPr>
          <w:rFonts w:ascii="Arial" w:hAnsi="Arial" w:cs="Arial"/>
          <w:color w:val="000000"/>
          <w:sz w:val="20"/>
          <w:szCs w:val="20"/>
        </w:rPr>
        <w:tab/>
        <w:t>10</w:t>
      </w:r>
      <w:r>
        <w:rPr>
          <w:rFonts w:ascii="Arial" w:hAnsi="Arial" w:cs="Arial"/>
          <w:color w:val="000000"/>
          <w:sz w:val="20"/>
          <w:szCs w:val="20"/>
        </w:rPr>
        <w:tab/>
        <w:t xml:space="preserve"> 6.5556</w:t>
      </w:r>
      <w:r>
        <w:rPr>
          <w:rFonts w:ascii="Arial" w:hAnsi="Arial" w:cs="Arial"/>
          <w:color w:val="000000"/>
          <w:sz w:val="20"/>
          <w:szCs w:val="20"/>
        </w:rPr>
        <w:tab/>
        <w:t xml:space="preserve"> 0.6556</w:t>
      </w:r>
      <w:r>
        <w:rPr>
          <w:rFonts w:ascii="Arial" w:hAnsi="Arial" w:cs="Arial"/>
          <w:color w:val="000000"/>
          <w:sz w:val="20"/>
          <w:szCs w:val="20"/>
        </w:rPr>
        <w:tab/>
        <w:t xml:space="preserve"> </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spacing w:line="256" w:lineRule="auto"/>
        <w:rPr>
          <w:rFonts w:ascii="Arial" w:hAnsi="Arial" w:cs="Arial"/>
          <w:color w:val="000000"/>
          <w:sz w:val="20"/>
          <w:szCs w:val="20"/>
        </w:rPr>
      </w:pPr>
      <w:r>
        <w:rPr>
          <w:rFonts w:ascii="Arial" w:hAnsi="Arial" w:cs="Arial"/>
          <w:color w:val="000000"/>
          <w:sz w:val="20"/>
          <w:szCs w:val="20"/>
        </w:rPr>
        <w:t>Total</w:t>
      </w:r>
      <w:r>
        <w:rPr>
          <w:rFonts w:ascii="Arial" w:hAnsi="Arial" w:cs="Arial"/>
          <w:color w:val="000000"/>
          <w:sz w:val="20"/>
          <w:szCs w:val="20"/>
        </w:rPr>
        <w:tab/>
        <w:t>17</w:t>
      </w:r>
      <w:r>
        <w:rPr>
          <w:rFonts w:ascii="Arial" w:hAnsi="Arial" w:cs="Arial"/>
          <w:color w:val="000000"/>
          <w:sz w:val="20"/>
          <w:szCs w:val="20"/>
        </w:rPr>
        <w:tab/>
        <w:t xml:space="preserve"> 19.1111</w:t>
      </w:r>
    </w:p>
    <w:p w:rsidR="00C46E8A" w:rsidRDefault="00C46E8A">
      <w:pPr>
        <w:spacing w:line="256" w:lineRule="auto"/>
        <w:rPr>
          <w:rFonts w:ascii="Times New Roman" w:hAnsi="Times New Roman" w:cs="Times New Roman"/>
          <w:sz w:val="24"/>
          <w:szCs w:val="24"/>
          <w:lang w:val="en-US"/>
        </w:rPr>
      </w:pPr>
    </w:p>
    <w:p w:rsidR="00C46E8A" w:rsidRDefault="00B64582">
      <w:pPr>
        <w:keepNext/>
        <w:keepLines/>
        <w:spacing w:before="260" w:after="260" w:line="415" w:lineRule="auto"/>
        <w:outlineLvl w:val="1"/>
        <w:rPr>
          <w:rFonts w:ascii="Times New Roman" w:eastAsia="DengXian" w:hAnsi="Times New Roman"/>
          <w:b/>
          <w:bCs/>
          <w:sz w:val="24"/>
          <w:szCs w:val="32"/>
          <w:lang w:val="en-US"/>
        </w:rPr>
      </w:pPr>
      <w:bookmarkStart w:id="74" w:name="_Toc230948317"/>
      <w:bookmarkStart w:id="75" w:name="_Toc233216555"/>
      <w:r>
        <w:rPr>
          <w:rFonts w:ascii="Times New Roman" w:eastAsia="DengXian" w:hAnsi="Times New Roman"/>
          <w:b/>
          <w:bCs/>
          <w:sz w:val="24"/>
          <w:szCs w:val="32"/>
          <w:lang w:val="en-US"/>
        </w:rPr>
        <w:lastRenderedPageBreak/>
        <w:t>Appendix 2: Mean cluster weight (g)</w:t>
      </w:r>
      <w:bookmarkEnd w:id="74"/>
      <w:bookmarkEnd w:id="75"/>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Variate: Mean_cluster_weight_g_at_10_week</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Source of variation</w:t>
      </w:r>
      <w:r>
        <w:rPr>
          <w:rFonts w:ascii="Arial" w:hAnsi="Arial" w:cs="Arial"/>
          <w:color w:val="000000"/>
          <w:sz w:val="20"/>
          <w:szCs w:val="20"/>
        </w:rPr>
        <w:tab/>
        <w:t>d.f.</w:t>
      </w:r>
      <w:r>
        <w:rPr>
          <w:rFonts w:ascii="Arial" w:hAnsi="Arial" w:cs="Arial"/>
          <w:color w:val="000000"/>
          <w:sz w:val="20"/>
          <w:szCs w:val="20"/>
        </w:rPr>
        <w:tab/>
        <w:t>s.s.</w:t>
      </w:r>
      <w:r>
        <w:rPr>
          <w:rFonts w:ascii="Arial" w:hAnsi="Arial" w:cs="Arial"/>
          <w:color w:val="000000"/>
          <w:sz w:val="20"/>
          <w:szCs w:val="20"/>
        </w:rPr>
        <w:tab/>
        <w:t>m.s.</w:t>
      </w:r>
      <w:r>
        <w:rPr>
          <w:rFonts w:ascii="Arial" w:hAnsi="Arial" w:cs="Arial"/>
          <w:color w:val="000000"/>
          <w:sz w:val="20"/>
          <w:szCs w:val="20"/>
        </w:rPr>
        <w:tab/>
      </w:r>
      <w:r>
        <w:rPr>
          <w:rFonts w:ascii="Arial" w:hAnsi="Arial" w:cs="Arial"/>
          <w:color w:val="000000"/>
          <w:sz w:val="20"/>
          <w:szCs w:val="20"/>
        </w:rPr>
        <w:t>v.r.</w:t>
      </w:r>
      <w:r>
        <w:rPr>
          <w:rFonts w:ascii="Arial" w:hAnsi="Arial" w:cs="Arial"/>
          <w:color w:val="000000"/>
          <w:sz w:val="20"/>
          <w:szCs w:val="20"/>
        </w:rPr>
        <w:tab/>
        <w:t>F pr.</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 stratum</w:t>
      </w:r>
      <w:r>
        <w:rPr>
          <w:rFonts w:ascii="Arial" w:hAnsi="Arial" w:cs="Arial"/>
          <w:color w:val="000000"/>
          <w:sz w:val="20"/>
          <w:szCs w:val="20"/>
        </w:rPr>
        <w:tab/>
        <w:t>5</w:t>
      </w:r>
      <w:r>
        <w:rPr>
          <w:rFonts w:ascii="Arial" w:hAnsi="Arial" w:cs="Arial"/>
          <w:color w:val="000000"/>
          <w:sz w:val="20"/>
          <w:szCs w:val="20"/>
        </w:rPr>
        <w:tab/>
        <w:t xml:space="preserve"> 83720.</w:t>
      </w:r>
      <w:r>
        <w:rPr>
          <w:rFonts w:ascii="Arial" w:hAnsi="Arial" w:cs="Arial"/>
          <w:color w:val="000000"/>
          <w:sz w:val="20"/>
          <w:szCs w:val="20"/>
        </w:rPr>
        <w:tab/>
        <w:t xml:space="preserve"> 16744.</w:t>
      </w:r>
      <w:r>
        <w:rPr>
          <w:rFonts w:ascii="Arial" w:hAnsi="Arial" w:cs="Arial"/>
          <w:color w:val="000000"/>
          <w:sz w:val="20"/>
          <w:szCs w:val="20"/>
        </w:rPr>
        <w:tab/>
        <w:t xml:space="preserve"> 0.56</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Block.*Units* stratum</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Treatment</w:t>
      </w:r>
      <w:r>
        <w:rPr>
          <w:rFonts w:ascii="Arial" w:hAnsi="Arial" w:cs="Arial"/>
          <w:color w:val="000000"/>
          <w:sz w:val="20"/>
          <w:szCs w:val="20"/>
        </w:rPr>
        <w:tab/>
        <w:t>2</w:t>
      </w:r>
      <w:r>
        <w:rPr>
          <w:rFonts w:ascii="Arial" w:hAnsi="Arial" w:cs="Arial"/>
          <w:color w:val="000000"/>
          <w:sz w:val="20"/>
          <w:szCs w:val="20"/>
        </w:rPr>
        <w:tab/>
        <w:t xml:space="preserve"> 610359.</w:t>
      </w:r>
      <w:r>
        <w:rPr>
          <w:rFonts w:ascii="Arial" w:hAnsi="Arial" w:cs="Arial"/>
          <w:color w:val="000000"/>
          <w:sz w:val="20"/>
          <w:szCs w:val="20"/>
        </w:rPr>
        <w:tab/>
        <w:t xml:space="preserve"> 305179.</w:t>
      </w:r>
      <w:r>
        <w:rPr>
          <w:rFonts w:ascii="Arial" w:hAnsi="Arial" w:cs="Arial"/>
          <w:color w:val="000000"/>
          <w:sz w:val="20"/>
          <w:szCs w:val="20"/>
        </w:rPr>
        <w:tab/>
        <w:t xml:space="preserve"> 10.26</w:t>
      </w:r>
      <w:r>
        <w:rPr>
          <w:rFonts w:ascii="Arial" w:hAnsi="Arial" w:cs="Arial"/>
          <w:color w:val="000000"/>
          <w:sz w:val="20"/>
          <w:szCs w:val="20"/>
        </w:rPr>
        <w:tab/>
        <w:t xml:space="preserve"> 0.004</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Residual</w:t>
      </w:r>
      <w:r>
        <w:rPr>
          <w:rFonts w:ascii="Arial" w:hAnsi="Arial" w:cs="Arial"/>
          <w:color w:val="000000"/>
          <w:sz w:val="20"/>
          <w:szCs w:val="20"/>
        </w:rPr>
        <w:tab/>
        <w:t>10</w:t>
      </w:r>
      <w:r>
        <w:rPr>
          <w:rFonts w:ascii="Arial" w:hAnsi="Arial" w:cs="Arial"/>
          <w:color w:val="000000"/>
          <w:sz w:val="20"/>
          <w:szCs w:val="20"/>
        </w:rPr>
        <w:tab/>
        <w:t xml:space="preserve"> 297479.</w:t>
      </w:r>
      <w:r>
        <w:rPr>
          <w:rFonts w:ascii="Arial" w:hAnsi="Arial" w:cs="Arial"/>
          <w:color w:val="000000"/>
          <w:sz w:val="20"/>
          <w:szCs w:val="20"/>
        </w:rPr>
        <w:tab/>
        <w:t xml:space="preserve"> 29748.</w:t>
      </w:r>
      <w:r>
        <w:rPr>
          <w:rFonts w:ascii="Arial" w:hAnsi="Arial" w:cs="Arial"/>
          <w:color w:val="000000"/>
          <w:sz w:val="20"/>
          <w:szCs w:val="20"/>
        </w:rPr>
        <w:tab/>
        <w:t xml:space="preserve"> </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spacing w:line="256" w:lineRule="auto"/>
        <w:rPr>
          <w:rFonts w:ascii="Arial" w:hAnsi="Arial" w:cs="Arial"/>
          <w:color w:val="000000"/>
          <w:sz w:val="20"/>
          <w:szCs w:val="20"/>
        </w:rPr>
      </w:pPr>
      <w:r>
        <w:rPr>
          <w:rFonts w:ascii="Arial" w:hAnsi="Arial" w:cs="Arial"/>
          <w:color w:val="000000"/>
          <w:sz w:val="20"/>
          <w:szCs w:val="20"/>
        </w:rPr>
        <w:t>Total</w:t>
      </w:r>
      <w:r>
        <w:rPr>
          <w:rFonts w:ascii="Arial" w:hAnsi="Arial" w:cs="Arial"/>
          <w:color w:val="000000"/>
          <w:sz w:val="20"/>
          <w:szCs w:val="20"/>
        </w:rPr>
        <w:tab/>
        <w:t>17</w:t>
      </w:r>
      <w:r>
        <w:rPr>
          <w:rFonts w:ascii="Arial" w:hAnsi="Arial" w:cs="Arial"/>
          <w:color w:val="000000"/>
          <w:sz w:val="20"/>
          <w:szCs w:val="20"/>
        </w:rPr>
        <w:tab/>
        <w:t xml:space="preserve"> 991558.</w:t>
      </w:r>
    </w:p>
    <w:p w:rsidR="00C46E8A" w:rsidRDefault="00C46E8A">
      <w:pPr>
        <w:spacing w:line="256" w:lineRule="auto"/>
        <w:rPr>
          <w:rFonts w:ascii="Arial" w:hAnsi="Arial" w:cs="Arial"/>
          <w:color w:val="000000"/>
          <w:sz w:val="20"/>
          <w:szCs w:val="20"/>
        </w:rPr>
      </w:pP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Variate: Mean_cluster_weight_g_at_12_week</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Source of variation</w:t>
      </w:r>
      <w:r>
        <w:rPr>
          <w:rFonts w:ascii="Arial" w:hAnsi="Arial" w:cs="Arial"/>
          <w:color w:val="000000"/>
          <w:sz w:val="20"/>
          <w:szCs w:val="20"/>
        </w:rPr>
        <w:tab/>
        <w:t>d.f.</w:t>
      </w:r>
      <w:r>
        <w:rPr>
          <w:rFonts w:ascii="Arial" w:hAnsi="Arial" w:cs="Arial"/>
          <w:color w:val="000000"/>
          <w:sz w:val="20"/>
          <w:szCs w:val="20"/>
        </w:rPr>
        <w:tab/>
        <w:t>s.s.</w:t>
      </w:r>
      <w:r>
        <w:rPr>
          <w:rFonts w:ascii="Arial" w:hAnsi="Arial" w:cs="Arial"/>
          <w:color w:val="000000"/>
          <w:sz w:val="20"/>
          <w:szCs w:val="20"/>
        </w:rPr>
        <w:tab/>
        <w:t>m.s.</w:t>
      </w:r>
      <w:r>
        <w:rPr>
          <w:rFonts w:ascii="Arial" w:hAnsi="Arial" w:cs="Arial"/>
          <w:color w:val="000000"/>
          <w:sz w:val="20"/>
          <w:szCs w:val="20"/>
        </w:rPr>
        <w:tab/>
      </w:r>
      <w:r>
        <w:rPr>
          <w:rFonts w:ascii="Arial" w:hAnsi="Arial" w:cs="Arial"/>
          <w:color w:val="000000"/>
          <w:sz w:val="20"/>
          <w:szCs w:val="20"/>
        </w:rPr>
        <w:t>v.r.</w:t>
      </w:r>
      <w:r>
        <w:rPr>
          <w:rFonts w:ascii="Arial" w:hAnsi="Arial" w:cs="Arial"/>
          <w:color w:val="000000"/>
          <w:sz w:val="20"/>
          <w:szCs w:val="20"/>
        </w:rPr>
        <w:tab/>
        <w:t>F pr.</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 stratum</w:t>
      </w:r>
      <w:r>
        <w:rPr>
          <w:rFonts w:ascii="Arial" w:hAnsi="Arial" w:cs="Arial"/>
          <w:color w:val="000000"/>
          <w:sz w:val="20"/>
          <w:szCs w:val="20"/>
        </w:rPr>
        <w:tab/>
        <w:t>5</w:t>
      </w:r>
      <w:r>
        <w:rPr>
          <w:rFonts w:ascii="Arial" w:hAnsi="Arial" w:cs="Arial"/>
          <w:color w:val="000000"/>
          <w:sz w:val="20"/>
          <w:szCs w:val="20"/>
        </w:rPr>
        <w:tab/>
        <w:t xml:space="preserve"> 26004.</w:t>
      </w:r>
      <w:r>
        <w:rPr>
          <w:rFonts w:ascii="Arial" w:hAnsi="Arial" w:cs="Arial"/>
          <w:color w:val="000000"/>
          <w:sz w:val="20"/>
          <w:szCs w:val="20"/>
        </w:rPr>
        <w:tab/>
        <w:t xml:space="preserve"> 5201.</w:t>
      </w:r>
      <w:r>
        <w:rPr>
          <w:rFonts w:ascii="Arial" w:hAnsi="Arial" w:cs="Arial"/>
          <w:color w:val="000000"/>
          <w:sz w:val="20"/>
          <w:szCs w:val="20"/>
        </w:rPr>
        <w:tab/>
        <w:t xml:space="preserve"> 0.32</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Block.*Units* stratum</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Treatment</w:t>
      </w:r>
      <w:r>
        <w:rPr>
          <w:rFonts w:ascii="Arial" w:hAnsi="Arial" w:cs="Arial"/>
          <w:color w:val="000000"/>
          <w:sz w:val="20"/>
          <w:szCs w:val="20"/>
        </w:rPr>
        <w:tab/>
        <w:t>2</w:t>
      </w:r>
      <w:r>
        <w:rPr>
          <w:rFonts w:ascii="Arial" w:hAnsi="Arial" w:cs="Arial"/>
          <w:color w:val="000000"/>
          <w:sz w:val="20"/>
          <w:szCs w:val="20"/>
        </w:rPr>
        <w:tab/>
        <w:t xml:space="preserve"> 690881.</w:t>
      </w:r>
      <w:r>
        <w:rPr>
          <w:rFonts w:ascii="Arial" w:hAnsi="Arial" w:cs="Arial"/>
          <w:color w:val="000000"/>
          <w:sz w:val="20"/>
          <w:szCs w:val="20"/>
        </w:rPr>
        <w:tab/>
        <w:t xml:space="preserve"> 345441.</w:t>
      </w:r>
      <w:r>
        <w:rPr>
          <w:rFonts w:ascii="Arial" w:hAnsi="Arial" w:cs="Arial"/>
          <w:color w:val="000000"/>
          <w:sz w:val="20"/>
          <w:szCs w:val="20"/>
        </w:rPr>
        <w:tab/>
        <w:t xml:space="preserve"> 21.58</w:t>
      </w:r>
      <w:r>
        <w:rPr>
          <w:rFonts w:ascii="Arial" w:hAnsi="Arial" w:cs="Arial"/>
          <w:color w:val="000000"/>
          <w:sz w:val="20"/>
          <w:szCs w:val="20"/>
        </w:rPr>
        <w:tab/>
        <w:t>&lt;.001</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Residual</w:t>
      </w:r>
      <w:r>
        <w:rPr>
          <w:rFonts w:ascii="Arial" w:hAnsi="Arial" w:cs="Arial"/>
          <w:color w:val="000000"/>
          <w:sz w:val="20"/>
          <w:szCs w:val="20"/>
        </w:rPr>
        <w:tab/>
        <w:t>10</w:t>
      </w:r>
      <w:r>
        <w:rPr>
          <w:rFonts w:ascii="Arial" w:hAnsi="Arial" w:cs="Arial"/>
          <w:color w:val="000000"/>
          <w:sz w:val="20"/>
          <w:szCs w:val="20"/>
        </w:rPr>
        <w:tab/>
        <w:t xml:space="preserve"> 160059.</w:t>
      </w:r>
      <w:r>
        <w:rPr>
          <w:rFonts w:ascii="Arial" w:hAnsi="Arial" w:cs="Arial"/>
          <w:color w:val="000000"/>
          <w:sz w:val="20"/>
          <w:szCs w:val="20"/>
        </w:rPr>
        <w:tab/>
        <w:t xml:space="preserve"> 16006.</w:t>
      </w:r>
      <w:r>
        <w:rPr>
          <w:rFonts w:ascii="Arial" w:hAnsi="Arial" w:cs="Arial"/>
          <w:color w:val="000000"/>
          <w:sz w:val="20"/>
          <w:szCs w:val="20"/>
        </w:rPr>
        <w:tab/>
        <w:t xml:space="preserve"> </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spacing w:line="256" w:lineRule="auto"/>
        <w:rPr>
          <w:rFonts w:ascii="Arial" w:hAnsi="Arial" w:cs="Arial"/>
          <w:color w:val="000000"/>
          <w:sz w:val="20"/>
          <w:szCs w:val="20"/>
        </w:rPr>
      </w:pPr>
      <w:r>
        <w:rPr>
          <w:rFonts w:ascii="Arial" w:hAnsi="Arial" w:cs="Arial"/>
          <w:color w:val="000000"/>
          <w:sz w:val="20"/>
          <w:szCs w:val="20"/>
        </w:rPr>
        <w:t>Total</w:t>
      </w:r>
      <w:r>
        <w:rPr>
          <w:rFonts w:ascii="Arial" w:hAnsi="Arial" w:cs="Arial"/>
          <w:color w:val="000000"/>
          <w:sz w:val="20"/>
          <w:szCs w:val="20"/>
        </w:rPr>
        <w:tab/>
        <w:t>17</w:t>
      </w:r>
      <w:r>
        <w:rPr>
          <w:rFonts w:ascii="Arial" w:hAnsi="Arial" w:cs="Arial"/>
          <w:color w:val="000000"/>
          <w:sz w:val="20"/>
          <w:szCs w:val="20"/>
        </w:rPr>
        <w:tab/>
        <w:t xml:space="preserve"> 876944.</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Variate: Mean_cluster_weight_g_at_14_week</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Source of variation</w:t>
      </w:r>
      <w:r>
        <w:rPr>
          <w:rFonts w:ascii="Arial" w:hAnsi="Arial" w:cs="Arial"/>
          <w:color w:val="000000"/>
          <w:sz w:val="20"/>
          <w:szCs w:val="20"/>
        </w:rPr>
        <w:tab/>
        <w:t>d.f.</w:t>
      </w:r>
      <w:r>
        <w:rPr>
          <w:rFonts w:ascii="Arial" w:hAnsi="Arial" w:cs="Arial"/>
          <w:color w:val="000000"/>
          <w:sz w:val="20"/>
          <w:szCs w:val="20"/>
        </w:rPr>
        <w:tab/>
        <w:t>s.s.</w:t>
      </w:r>
      <w:r>
        <w:rPr>
          <w:rFonts w:ascii="Arial" w:hAnsi="Arial" w:cs="Arial"/>
          <w:color w:val="000000"/>
          <w:sz w:val="20"/>
          <w:szCs w:val="20"/>
        </w:rPr>
        <w:tab/>
        <w:t>m.s.</w:t>
      </w:r>
      <w:r>
        <w:rPr>
          <w:rFonts w:ascii="Arial" w:hAnsi="Arial" w:cs="Arial"/>
          <w:color w:val="000000"/>
          <w:sz w:val="20"/>
          <w:szCs w:val="20"/>
        </w:rPr>
        <w:tab/>
        <w:t>v.r.</w:t>
      </w:r>
      <w:r>
        <w:rPr>
          <w:rFonts w:ascii="Arial" w:hAnsi="Arial" w:cs="Arial"/>
          <w:color w:val="000000"/>
          <w:sz w:val="20"/>
          <w:szCs w:val="20"/>
        </w:rPr>
        <w:tab/>
      </w:r>
      <w:r>
        <w:rPr>
          <w:rFonts w:ascii="Arial" w:hAnsi="Arial" w:cs="Arial"/>
          <w:color w:val="000000"/>
          <w:sz w:val="20"/>
          <w:szCs w:val="20"/>
        </w:rPr>
        <w:t>F pr.</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 stratum</w:t>
      </w:r>
      <w:r>
        <w:rPr>
          <w:rFonts w:ascii="Arial" w:hAnsi="Arial" w:cs="Arial"/>
          <w:color w:val="000000"/>
          <w:sz w:val="20"/>
          <w:szCs w:val="20"/>
        </w:rPr>
        <w:tab/>
        <w:t>5</w:t>
      </w:r>
      <w:r>
        <w:rPr>
          <w:rFonts w:ascii="Arial" w:hAnsi="Arial" w:cs="Arial"/>
          <w:color w:val="000000"/>
          <w:sz w:val="20"/>
          <w:szCs w:val="20"/>
        </w:rPr>
        <w:tab/>
        <w:t xml:space="preserve"> 8289.</w:t>
      </w:r>
      <w:r>
        <w:rPr>
          <w:rFonts w:ascii="Arial" w:hAnsi="Arial" w:cs="Arial"/>
          <w:color w:val="000000"/>
          <w:sz w:val="20"/>
          <w:szCs w:val="20"/>
        </w:rPr>
        <w:tab/>
        <w:t xml:space="preserve"> 1658.</w:t>
      </w:r>
      <w:r>
        <w:rPr>
          <w:rFonts w:ascii="Arial" w:hAnsi="Arial" w:cs="Arial"/>
          <w:color w:val="000000"/>
          <w:sz w:val="20"/>
          <w:szCs w:val="20"/>
        </w:rPr>
        <w:tab/>
        <w:t xml:space="preserve"> 0.20</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Block.*Units* stratum</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Treatment</w:t>
      </w:r>
      <w:r>
        <w:rPr>
          <w:rFonts w:ascii="Arial" w:hAnsi="Arial" w:cs="Arial"/>
          <w:color w:val="000000"/>
          <w:sz w:val="20"/>
          <w:szCs w:val="20"/>
        </w:rPr>
        <w:tab/>
        <w:t>2</w:t>
      </w:r>
      <w:r>
        <w:rPr>
          <w:rFonts w:ascii="Arial" w:hAnsi="Arial" w:cs="Arial"/>
          <w:color w:val="000000"/>
          <w:sz w:val="20"/>
          <w:szCs w:val="20"/>
        </w:rPr>
        <w:tab/>
        <w:t xml:space="preserve"> 847444.</w:t>
      </w:r>
      <w:r>
        <w:rPr>
          <w:rFonts w:ascii="Arial" w:hAnsi="Arial" w:cs="Arial"/>
          <w:color w:val="000000"/>
          <w:sz w:val="20"/>
          <w:szCs w:val="20"/>
        </w:rPr>
        <w:tab/>
        <w:t xml:space="preserve"> 423722.</w:t>
      </w:r>
      <w:r>
        <w:rPr>
          <w:rFonts w:ascii="Arial" w:hAnsi="Arial" w:cs="Arial"/>
          <w:color w:val="000000"/>
          <w:sz w:val="20"/>
          <w:szCs w:val="20"/>
        </w:rPr>
        <w:tab/>
        <w:t xml:space="preserve"> 51.85</w:t>
      </w:r>
      <w:r>
        <w:rPr>
          <w:rFonts w:ascii="Arial" w:hAnsi="Arial" w:cs="Arial"/>
          <w:color w:val="000000"/>
          <w:sz w:val="20"/>
          <w:szCs w:val="20"/>
        </w:rPr>
        <w:tab/>
        <w:t>&lt;.001</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Residual</w:t>
      </w:r>
      <w:r>
        <w:rPr>
          <w:rFonts w:ascii="Arial" w:hAnsi="Arial" w:cs="Arial"/>
          <w:color w:val="000000"/>
          <w:sz w:val="20"/>
          <w:szCs w:val="20"/>
        </w:rPr>
        <w:tab/>
        <w:t>10</w:t>
      </w:r>
      <w:r>
        <w:rPr>
          <w:rFonts w:ascii="Arial" w:hAnsi="Arial" w:cs="Arial"/>
          <w:color w:val="000000"/>
          <w:sz w:val="20"/>
          <w:szCs w:val="20"/>
        </w:rPr>
        <w:tab/>
        <w:t xml:space="preserve"> 81717.</w:t>
      </w:r>
      <w:r>
        <w:rPr>
          <w:rFonts w:ascii="Arial" w:hAnsi="Arial" w:cs="Arial"/>
          <w:color w:val="000000"/>
          <w:sz w:val="20"/>
          <w:szCs w:val="20"/>
        </w:rPr>
        <w:tab/>
        <w:t xml:space="preserve"> 8172.</w:t>
      </w:r>
      <w:r>
        <w:rPr>
          <w:rFonts w:ascii="Arial" w:hAnsi="Arial" w:cs="Arial"/>
          <w:color w:val="000000"/>
          <w:sz w:val="20"/>
          <w:szCs w:val="20"/>
        </w:rPr>
        <w:tab/>
        <w:t xml:space="preserve"> </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spacing w:line="256" w:lineRule="auto"/>
        <w:rPr>
          <w:rFonts w:ascii="Times New Roman" w:hAnsi="Times New Roman" w:cs="Times New Roman"/>
          <w:sz w:val="24"/>
          <w:szCs w:val="24"/>
          <w:lang w:val="en-US"/>
        </w:rPr>
      </w:pPr>
      <w:r>
        <w:rPr>
          <w:rFonts w:ascii="Arial" w:hAnsi="Arial" w:cs="Arial"/>
          <w:color w:val="000000"/>
          <w:sz w:val="20"/>
          <w:szCs w:val="20"/>
        </w:rPr>
        <w:t>Total</w:t>
      </w:r>
      <w:r>
        <w:rPr>
          <w:rFonts w:ascii="Arial" w:hAnsi="Arial" w:cs="Arial"/>
          <w:color w:val="000000"/>
          <w:sz w:val="20"/>
          <w:szCs w:val="20"/>
        </w:rPr>
        <w:tab/>
        <w:t>17</w:t>
      </w:r>
      <w:r>
        <w:rPr>
          <w:rFonts w:ascii="Arial" w:hAnsi="Arial" w:cs="Arial"/>
          <w:color w:val="000000"/>
          <w:sz w:val="20"/>
          <w:szCs w:val="20"/>
        </w:rPr>
        <w:tab/>
        <w:t xml:space="preserve"> 937450.</w:t>
      </w:r>
    </w:p>
    <w:p w:rsidR="00C46E8A" w:rsidRDefault="00B64582">
      <w:pPr>
        <w:keepNext/>
        <w:keepLines/>
        <w:spacing w:before="260" w:after="260" w:line="415" w:lineRule="auto"/>
        <w:outlineLvl w:val="1"/>
        <w:rPr>
          <w:rFonts w:ascii="Times New Roman" w:eastAsia="DengXian" w:hAnsi="Times New Roman"/>
          <w:b/>
          <w:bCs/>
          <w:sz w:val="24"/>
          <w:szCs w:val="32"/>
          <w:lang w:val="en-US"/>
        </w:rPr>
      </w:pPr>
      <w:bookmarkStart w:id="76" w:name="_Toc230948318"/>
      <w:bookmarkStart w:id="77" w:name="_Toc233216556"/>
      <w:r>
        <w:rPr>
          <w:rFonts w:ascii="Times New Roman" w:eastAsia="DengXian" w:hAnsi="Times New Roman"/>
          <w:b/>
          <w:bCs/>
          <w:sz w:val="24"/>
          <w:szCs w:val="32"/>
          <w:lang w:val="en-US"/>
        </w:rPr>
        <w:t>Appendix 3: Mean fruit size (mm)</w:t>
      </w:r>
      <w:bookmarkEnd w:id="76"/>
      <w:bookmarkEnd w:id="77"/>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Variate: Mean_fruit_size_mm_at_6_WAT</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Source of variation</w:t>
      </w:r>
      <w:r>
        <w:rPr>
          <w:rFonts w:ascii="Arial" w:hAnsi="Arial" w:cs="Arial"/>
          <w:color w:val="000000"/>
          <w:sz w:val="20"/>
          <w:szCs w:val="20"/>
        </w:rPr>
        <w:tab/>
      </w:r>
      <w:r>
        <w:rPr>
          <w:rFonts w:ascii="Arial" w:hAnsi="Arial" w:cs="Arial"/>
          <w:color w:val="000000"/>
          <w:sz w:val="20"/>
          <w:szCs w:val="20"/>
        </w:rPr>
        <w:t>d.f.</w:t>
      </w:r>
      <w:r>
        <w:rPr>
          <w:rFonts w:ascii="Arial" w:hAnsi="Arial" w:cs="Arial"/>
          <w:color w:val="000000"/>
          <w:sz w:val="20"/>
          <w:szCs w:val="20"/>
        </w:rPr>
        <w:tab/>
        <w:t>s.s.</w:t>
      </w:r>
      <w:r>
        <w:rPr>
          <w:rFonts w:ascii="Arial" w:hAnsi="Arial" w:cs="Arial"/>
          <w:color w:val="000000"/>
          <w:sz w:val="20"/>
          <w:szCs w:val="20"/>
        </w:rPr>
        <w:tab/>
        <w:t>m.s.</w:t>
      </w:r>
      <w:r>
        <w:rPr>
          <w:rFonts w:ascii="Arial" w:hAnsi="Arial" w:cs="Arial"/>
          <w:color w:val="000000"/>
          <w:sz w:val="20"/>
          <w:szCs w:val="20"/>
        </w:rPr>
        <w:tab/>
        <w:t>v.r.</w:t>
      </w:r>
      <w:r>
        <w:rPr>
          <w:rFonts w:ascii="Arial" w:hAnsi="Arial" w:cs="Arial"/>
          <w:color w:val="000000"/>
          <w:sz w:val="20"/>
          <w:szCs w:val="20"/>
        </w:rPr>
        <w:tab/>
        <w:t>F pr.</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 stratum</w:t>
      </w:r>
      <w:r>
        <w:rPr>
          <w:rFonts w:ascii="Arial" w:hAnsi="Arial" w:cs="Arial"/>
          <w:color w:val="000000"/>
          <w:sz w:val="20"/>
          <w:szCs w:val="20"/>
        </w:rPr>
        <w:tab/>
        <w:t>5</w:t>
      </w:r>
      <w:r>
        <w:rPr>
          <w:rFonts w:ascii="Arial" w:hAnsi="Arial" w:cs="Arial"/>
          <w:color w:val="000000"/>
          <w:sz w:val="20"/>
          <w:szCs w:val="20"/>
        </w:rPr>
        <w:tab/>
        <w:t xml:space="preserve"> 6.444</w:t>
      </w:r>
      <w:r>
        <w:rPr>
          <w:rFonts w:ascii="Arial" w:hAnsi="Arial" w:cs="Arial"/>
          <w:color w:val="000000"/>
          <w:sz w:val="20"/>
          <w:szCs w:val="20"/>
        </w:rPr>
        <w:tab/>
        <w:t xml:space="preserve"> 1.289</w:t>
      </w:r>
      <w:r>
        <w:rPr>
          <w:rFonts w:ascii="Arial" w:hAnsi="Arial" w:cs="Arial"/>
          <w:color w:val="000000"/>
          <w:sz w:val="20"/>
          <w:szCs w:val="20"/>
        </w:rPr>
        <w:tab/>
        <w:t xml:space="preserve"> 0.57</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Block.*Units* stratum</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Treatment</w:t>
      </w:r>
      <w:r>
        <w:rPr>
          <w:rFonts w:ascii="Arial" w:hAnsi="Arial" w:cs="Arial"/>
          <w:color w:val="000000"/>
          <w:sz w:val="20"/>
          <w:szCs w:val="20"/>
        </w:rPr>
        <w:tab/>
        <w:t>2</w:t>
      </w:r>
      <w:r>
        <w:rPr>
          <w:rFonts w:ascii="Arial" w:hAnsi="Arial" w:cs="Arial"/>
          <w:color w:val="000000"/>
          <w:sz w:val="20"/>
          <w:szCs w:val="20"/>
        </w:rPr>
        <w:tab/>
        <w:t xml:space="preserve"> 20.111</w:t>
      </w:r>
      <w:r>
        <w:rPr>
          <w:rFonts w:ascii="Arial" w:hAnsi="Arial" w:cs="Arial"/>
          <w:color w:val="000000"/>
          <w:sz w:val="20"/>
          <w:szCs w:val="20"/>
        </w:rPr>
        <w:tab/>
        <w:t xml:space="preserve"> 10.056</w:t>
      </w:r>
      <w:r>
        <w:rPr>
          <w:rFonts w:ascii="Arial" w:hAnsi="Arial" w:cs="Arial"/>
          <w:color w:val="000000"/>
          <w:sz w:val="20"/>
          <w:szCs w:val="20"/>
        </w:rPr>
        <w:tab/>
        <w:t xml:space="preserve"> 4.46</w:t>
      </w:r>
      <w:r>
        <w:rPr>
          <w:rFonts w:ascii="Arial" w:hAnsi="Arial" w:cs="Arial"/>
          <w:color w:val="000000"/>
          <w:sz w:val="20"/>
          <w:szCs w:val="20"/>
        </w:rPr>
        <w:tab/>
        <w:t xml:space="preserve"> 0.041</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Residual</w:t>
      </w:r>
      <w:r>
        <w:rPr>
          <w:rFonts w:ascii="Arial" w:hAnsi="Arial" w:cs="Arial"/>
          <w:color w:val="000000"/>
          <w:sz w:val="20"/>
          <w:szCs w:val="20"/>
        </w:rPr>
        <w:tab/>
        <w:t>10</w:t>
      </w:r>
      <w:r>
        <w:rPr>
          <w:rFonts w:ascii="Arial" w:hAnsi="Arial" w:cs="Arial"/>
          <w:color w:val="000000"/>
          <w:sz w:val="20"/>
          <w:szCs w:val="20"/>
        </w:rPr>
        <w:tab/>
        <w:t xml:space="preserve"> 22.556</w:t>
      </w:r>
      <w:r>
        <w:rPr>
          <w:rFonts w:ascii="Arial" w:hAnsi="Arial" w:cs="Arial"/>
          <w:color w:val="000000"/>
          <w:sz w:val="20"/>
          <w:szCs w:val="20"/>
        </w:rPr>
        <w:tab/>
        <w:t xml:space="preserve"> 2.256</w:t>
      </w:r>
      <w:r>
        <w:rPr>
          <w:rFonts w:ascii="Arial" w:hAnsi="Arial" w:cs="Arial"/>
          <w:color w:val="000000"/>
          <w:sz w:val="20"/>
          <w:szCs w:val="20"/>
        </w:rPr>
        <w:tab/>
        <w:t xml:space="preserve"> </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Total</w:t>
      </w:r>
      <w:r>
        <w:rPr>
          <w:rFonts w:ascii="Arial" w:hAnsi="Arial" w:cs="Arial"/>
          <w:color w:val="000000"/>
          <w:sz w:val="20"/>
          <w:szCs w:val="20"/>
        </w:rPr>
        <w:tab/>
        <w:t>17</w:t>
      </w:r>
      <w:r>
        <w:rPr>
          <w:rFonts w:ascii="Arial" w:hAnsi="Arial" w:cs="Arial"/>
          <w:color w:val="000000"/>
          <w:sz w:val="20"/>
          <w:szCs w:val="20"/>
        </w:rPr>
        <w:tab/>
        <w:t xml:space="preserve"> 49.111</w:t>
      </w:r>
    </w:p>
    <w:p w:rsidR="00C46E8A" w:rsidRDefault="00C46E8A">
      <w:pPr>
        <w:keepLines/>
        <w:autoSpaceDE w:val="0"/>
        <w:autoSpaceDN w:val="0"/>
        <w:adjustRightInd w:val="0"/>
        <w:spacing w:after="0" w:line="240" w:lineRule="auto"/>
        <w:rPr>
          <w:rFonts w:ascii="Arial" w:hAnsi="Arial" w:cs="Arial"/>
          <w:color w:val="000000"/>
          <w:sz w:val="20"/>
          <w:szCs w:val="20"/>
        </w:rPr>
      </w:pP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Variate: Mean_fruit_size_mm_at_8_weeks_af</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Source of variation</w:t>
      </w:r>
      <w:r>
        <w:rPr>
          <w:rFonts w:ascii="Arial" w:hAnsi="Arial" w:cs="Arial"/>
          <w:color w:val="000000"/>
          <w:sz w:val="20"/>
          <w:szCs w:val="20"/>
        </w:rPr>
        <w:tab/>
        <w:t>d.f.</w:t>
      </w:r>
      <w:r>
        <w:rPr>
          <w:rFonts w:ascii="Arial" w:hAnsi="Arial" w:cs="Arial"/>
          <w:color w:val="000000"/>
          <w:sz w:val="20"/>
          <w:szCs w:val="20"/>
        </w:rPr>
        <w:tab/>
        <w:t>s.s.</w:t>
      </w:r>
      <w:r>
        <w:rPr>
          <w:rFonts w:ascii="Arial" w:hAnsi="Arial" w:cs="Arial"/>
          <w:color w:val="000000"/>
          <w:sz w:val="20"/>
          <w:szCs w:val="20"/>
        </w:rPr>
        <w:tab/>
      </w:r>
      <w:r>
        <w:rPr>
          <w:rFonts w:ascii="Arial" w:hAnsi="Arial" w:cs="Arial"/>
          <w:color w:val="000000"/>
          <w:sz w:val="20"/>
          <w:szCs w:val="20"/>
        </w:rPr>
        <w:t>m.s.</w:t>
      </w:r>
      <w:r>
        <w:rPr>
          <w:rFonts w:ascii="Arial" w:hAnsi="Arial" w:cs="Arial"/>
          <w:color w:val="000000"/>
          <w:sz w:val="20"/>
          <w:szCs w:val="20"/>
        </w:rPr>
        <w:tab/>
        <w:t>v.r.</w:t>
      </w:r>
      <w:r>
        <w:rPr>
          <w:rFonts w:ascii="Arial" w:hAnsi="Arial" w:cs="Arial"/>
          <w:color w:val="000000"/>
          <w:sz w:val="20"/>
          <w:szCs w:val="20"/>
        </w:rPr>
        <w:tab/>
        <w:t>F pr.</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lastRenderedPageBreak/>
        <w:t>Block stratum</w:t>
      </w:r>
      <w:r>
        <w:rPr>
          <w:rFonts w:ascii="Arial" w:hAnsi="Arial" w:cs="Arial"/>
          <w:color w:val="000000"/>
          <w:sz w:val="20"/>
          <w:szCs w:val="20"/>
        </w:rPr>
        <w:tab/>
        <w:t>5</w:t>
      </w:r>
      <w:r>
        <w:rPr>
          <w:rFonts w:ascii="Arial" w:hAnsi="Arial" w:cs="Arial"/>
          <w:color w:val="000000"/>
          <w:sz w:val="20"/>
          <w:szCs w:val="20"/>
        </w:rPr>
        <w:tab/>
        <w:t xml:space="preserve"> 31.167</w:t>
      </w:r>
      <w:r>
        <w:rPr>
          <w:rFonts w:ascii="Arial" w:hAnsi="Arial" w:cs="Arial"/>
          <w:color w:val="000000"/>
          <w:sz w:val="20"/>
          <w:szCs w:val="20"/>
        </w:rPr>
        <w:tab/>
        <w:t xml:space="preserve"> 6.233</w:t>
      </w:r>
      <w:r>
        <w:rPr>
          <w:rFonts w:ascii="Arial" w:hAnsi="Arial" w:cs="Arial"/>
          <w:color w:val="000000"/>
          <w:sz w:val="20"/>
          <w:szCs w:val="20"/>
        </w:rPr>
        <w:tab/>
        <w:t xml:space="preserve"> 1.82</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Block.*Units* stratum</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Treatment</w:t>
      </w:r>
      <w:r>
        <w:rPr>
          <w:rFonts w:ascii="Arial" w:hAnsi="Arial" w:cs="Arial"/>
          <w:color w:val="000000"/>
          <w:sz w:val="20"/>
          <w:szCs w:val="20"/>
        </w:rPr>
        <w:tab/>
        <w:t>2</w:t>
      </w:r>
      <w:r>
        <w:rPr>
          <w:rFonts w:ascii="Arial" w:hAnsi="Arial" w:cs="Arial"/>
          <w:color w:val="000000"/>
          <w:sz w:val="20"/>
          <w:szCs w:val="20"/>
        </w:rPr>
        <w:tab/>
        <w:t xml:space="preserve"> 259.000</w:t>
      </w:r>
      <w:r>
        <w:rPr>
          <w:rFonts w:ascii="Arial" w:hAnsi="Arial" w:cs="Arial"/>
          <w:color w:val="000000"/>
          <w:sz w:val="20"/>
          <w:szCs w:val="20"/>
        </w:rPr>
        <w:tab/>
        <w:t xml:space="preserve"> 129.500</w:t>
      </w:r>
      <w:r>
        <w:rPr>
          <w:rFonts w:ascii="Arial" w:hAnsi="Arial" w:cs="Arial"/>
          <w:color w:val="000000"/>
          <w:sz w:val="20"/>
          <w:szCs w:val="20"/>
        </w:rPr>
        <w:tab/>
        <w:t xml:space="preserve"> 37.72</w:t>
      </w:r>
      <w:r>
        <w:rPr>
          <w:rFonts w:ascii="Arial" w:hAnsi="Arial" w:cs="Arial"/>
          <w:color w:val="000000"/>
          <w:sz w:val="20"/>
          <w:szCs w:val="20"/>
        </w:rPr>
        <w:tab/>
        <w:t>&lt;.001</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Residual</w:t>
      </w:r>
      <w:r>
        <w:rPr>
          <w:rFonts w:ascii="Arial" w:hAnsi="Arial" w:cs="Arial"/>
          <w:color w:val="000000"/>
          <w:sz w:val="20"/>
          <w:szCs w:val="20"/>
        </w:rPr>
        <w:tab/>
        <w:t>10</w:t>
      </w:r>
      <w:r>
        <w:rPr>
          <w:rFonts w:ascii="Arial" w:hAnsi="Arial" w:cs="Arial"/>
          <w:color w:val="000000"/>
          <w:sz w:val="20"/>
          <w:szCs w:val="20"/>
        </w:rPr>
        <w:tab/>
        <w:t xml:space="preserve"> 34.333</w:t>
      </w:r>
      <w:r>
        <w:rPr>
          <w:rFonts w:ascii="Arial" w:hAnsi="Arial" w:cs="Arial"/>
          <w:color w:val="000000"/>
          <w:sz w:val="20"/>
          <w:szCs w:val="20"/>
        </w:rPr>
        <w:tab/>
        <w:t xml:space="preserve"> 3.433</w:t>
      </w:r>
      <w:r>
        <w:rPr>
          <w:rFonts w:ascii="Arial" w:hAnsi="Arial" w:cs="Arial"/>
          <w:color w:val="000000"/>
          <w:sz w:val="20"/>
          <w:szCs w:val="20"/>
        </w:rPr>
        <w:tab/>
        <w:t xml:space="preserve"> </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Total</w:t>
      </w:r>
      <w:r>
        <w:rPr>
          <w:rFonts w:ascii="Arial" w:hAnsi="Arial" w:cs="Arial"/>
          <w:color w:val="000000"/>
          <w:sz w:val="20"/>
          <w:szCs w:val="20"/>
        </w:rPr>
        <w:tab/>
        <w:t>17</w:t>
      </w:r>
      <w:r>
        <w:rPr>
          <w:rFonts w:ascii="Arial" w:hAnsi="Arial" w:cs="Arial"/>
          <w:color w:val="000000"/>
          <w:sz w:val="20"/>
          <w:szCs w:val="20"/>
        </w:rPr>
        <w:tab/>
        <w:t xml:space="preserve"> 324.500</w:t>
      </w:r>
    </w:p>
    <w:p w:rsidR="00C46E8A" w:rsidRDefault="00C46E8A">
      <w:pPr>
        <w:keepLines/>
        <w:autoSpaceDE w:val="0"/>
        <w:autoSpaceDN w:val="0"/>
        <w:adjustRightInd w:val="0"/>
        <w:spacing w:after="0" w:line="240" w:lineRule="auto"/>
        <w:rPr>
          <w:rFonts w:ascii="Arial" w:hAnsi="Arial" w:cs="Arial"/>
          <w:color w:val="000000"/>
          <w:sz w:val="20"/>
          <w:szCs w:val="20"/>
        </w:rPr>
      </w:pP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Variate: Mean_fruit_size_mm_10_WAT</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Source of variation</w:t>
      </w:r>
      <w:r>
        <w:rPr>
          <w:rFonts w:ascii="Arial" w:hAnsi="Arial" w:cs="Arial"/>
          <w:color w:val="000000"/>
          <w:sz w:val="20"/>
          <w:szCs w:val="20"/>
        </w:rPr>
        <w:tab/>
        <w:t>d.f.</w:t>
      </w:r>
      <w:r>
        <w:rPr>
          <w:rFonts w:ascii="Arial" w:hAnsi="Arial" w:cs="Arial"/>
          <w:color w:val="000000"/>
          <w:sz w:val="20"/>
          <w:szCs w:val="20"/>
        </w:rPr>
        <w:tab/>
        <w:t>s.s.</w:t>
      </w:r>
      <w:r>
        <w:rPr>
          <w:rFonts w:ascii="Arial" w:hAnsi="Arial" w:cs="Arial"/>
          <w:color w:val="000000"/>
          <w:sz w:val="20"/>
          <w:szCs w:val="20"/>
        </w:rPr>
        <w:tab/>
        <w:t>m.s.</w:t>
      </w:r>
      <w:r>
        <w:rPr>
          <w:rFonts w:ascii="Arial" w:hAnsi="Arial" w:cs="Arial"/>
          <w:color w:val="000000"/>
          <w:sz w:val="20"/>
          <w:szCs w:val="20"/>
        </w:rPr>
        <w:tab/>
        <w:t>v.r.</w:t>
      </w:r>
      <w:r>
        <w:rPr>
          <w:rFonts w:ascii="Arial" w:hAnsi="Arial" w:cs="Arial"/>
          <w:color w:val="000000"/>
          <w:sz w:val="20"/>
          <w:szCs w:val="20"/>
        </w:rPr>
        <w:tab/>
        <w:t xml:space="preserve">F </w:t>
      </w:r>
      <w:r>
        <w:rPr>
          <w:rFonts w:ascii="Arial" w:hAnsi="Arial" w:cs="Arial"/>
          <w:color w:val="000000"/>
          <w:sz w:val="20"/>
          <w:szCs w:val="20"/>
        </w:rPr>
        <w:t>pr.</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 stratum</w:t>
      </w:r>
      <w:r>
        <w:rPr>
          <w:rFonts w:ascii="Arial" w:hAnsi="Arial" w:cs="Arial"/>
          <w:color w:val="000000"/>
          <w:sz w:val="20"/>
          <w:szCs w:val="20"/>
        </w:rPr>
        <w:tab/>
        <w:t>5</w:t>
      </w:r>
      <w:r>
        <w:rPr>
          <w:rFonts w:ascii="Arial" w:hAnsi="Arial" w:cs="Arial"/>
          <w:color w:val="000000"/>
          <w:sz w:val="20"/>
          <w:szCs w:val="20"/>
        </w:rPr>
        <w:tab/>
        <w:t xml:space="preserve"> 9.778</w:t>
      </w:r>
      <w:r>
        <w:rPr>
          <w:rFonts w:ascii="Arial" w:hAnsi="Arial" w:cs="Arial"/>
          <w:color w:val="000000"/>
          <w:sz w:val="20"/>
          <w:szCs w:val="20"/>
        </w:rPr>
        <w:tab/>
        <w:t xml:space="preserve"> 1.956</w:t>
      </w:r>
      <w:r>
        <w:rPr>
          <w:rFonts w:ascii="Arial" w:hAnsi="Arial" w:cs="Arial"/>
          <w:color w:val="000000"/>
          <w:sz w:val="20"/>
          <w:szCs w:val="20"/>
        </w:rPr>
        <w:tab/>
        <w:t xml:space="preserve"> 1.18</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Block.*Units* stratum</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Treatment</w:t>
      </w:r>
      <w:r>
        <w:rPr>
          <w:rFonts w:ascii="Arial" w:hAnsi="Arial" w:cs="Arial"/>
          <w:color w:val="000000"/>
          <w:sz w:val="20"/>
          <w:szCs w:val="20"/>
        </w:rPr>
        <w:tab/>
        <w:t>2</w:t>
      </w:r>
      <w:r>
        <w:rPr>
          <w:rFonts w:ascii="Arial" w:hAnsi="Arial" w:cs="Arial"/>
          <w:color w:val="000000"/>
          <w:sz w:val="20"/>
          <w:szCs w:val="20"/>
        </w:rPr>
        <w:tab/>
        <w:t xml:space="preserve"> 118.111</w:t>
      </w:r>
      <w:r>
        <w:rPr>
          <w:rFonts w:ascii="Arial" w:hAnsi="Arial" w:cs="Arial"/>
          <w:color w:val="000000"/>
          <w:sz w:val="20"/>
          <w:szCs w:val="20"/>
        </w:rPr>
        <w:tab/>
        <w:t xml:space="preserve"> 59.056</w:t>
      </w:r>
      <w:r>
        <w:rPr>
          <w:rFonts w:ascii="Arial" w:hAnsi="Arial" w:cs="Arial"/>
          <w:color w:val="000000"/>
          <w:sz w:val="20"/>
          <w:szCs w:val="20"/>
        </w:rPr>
        <w:tab/>
        <w:t xml:space="preserve"> 35.67</w:t>
      </w:r>
      <w:r>
        <w:rPr>
          <w:rFonts w:ascii="Arial" w:hAnsi="Arial" w:cs="Arial"/>
          <w:color w:val="000000"/>
          <w:sz w:val="20"/>
          <w:szCs w:val="20"/>
        </w:rPr>
        <w:tab/>
        <w:t>&lt;.001</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Residual</w:t>
      </w:r>
      <w:r>
        <w:rPr>
          <w:rFonts w:ascii="Arial" w:hAnsi="Arial" w:cs="Arial"/>
          <w:color w:val="000000"/>
          <w:sz w:val="20"/>
          <w:szCs w:val="20"/>
        </w:rPr>
        <w:tab/>
        <w:t>10</w:t>
      </w:r>
      <w:r>
        <w:rPr>
          <w:rFonts w:ascii="Arial" w:hAnsi="Arial" w:cs="Arial"/>
          <w:color w:val="000000"/>
          <w:sz w:val="20"/>
          <w:szCs w:val="20"/>
        </w:rPr>
        <w:tab/>
        <w:t xml:space="preserve"> 16.556</w:t>
      </w:r>
      <w:r>
        <w:rPr>
          <w:rFonts w:ascii="Arial" w:hAnsi="Arial" w:cs="Arial"/>
          <w:color w:val="000000"/>
          <w:sz w:val="20"/>
          <w:szCs w:val="20"/>
        </w:rPr>
        <w:tab/>
        <w:t xml:space="preserve"> 1.656</w:t>
      </w:r>
      <w:r>
        <w:rPr>
          <w:rFonts w:ascii="Arial" w:hAnsi="Arial" w:cs="Arial"/>
          <w:color w:val="000000"/>
          <w:sz w:val="20"/>
          <w:szCs w:val="20"/>
        </w:rPr>
        <w:tab/>
        <w:t xml:space="preserve"> </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spacing w:line="256" w:lineRule="auto"/>
        <w:rPr>
          <w:rFonts w:ascii="Arial" w:hAnsi="Arial" w:cs="Arial"/>
          <w:color w:val="000000"/>
          <w:sz w:val="20"/>
          <w:szCs w:val="20"/>
        </w:rPr>
      </w:pPr>
      <w:r>
        <w:rPr>
          <w:rFonts w:ascii="Arial" w:hAnsi="Arial" w:cs="Arial"/>
          <w:color w:val="000000"/>
          <w:sz w:val="20"/>
          <w:szCs w:val="20"/>
        </w:rPr>
        <w:t>Total</w:t>
      </w:r>
      <w:r>
        <w:rPr>
          <w:rFonts w:ascii="Arial" w:hAnsi="Arial" w:cs="Arial"/>
          <w:color w:val="000000"/>
          <w:sz w:val="20"/>
          <w:szCs w:val="20"/>
        </w:rPr>
        <w:tab/>
        <w:t>17</w:t>
      </w:r>
      <w:r>
        <w:rPr>
          <w:rFonts w:ascii="Arial" w:hAnsi="Arial" w:cs="Arial"/>
          <w:color w:val="000000"/>
          <w:sz w:val="20"/>
          <w:szCs w:val="20"/>
        </w:rPr>
        <w:tab/>
        <w:t xml:space="preserve"> 144.444</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Variate: Mean_fruit_size_mm_at_12_WAT</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Source of variation</w:t>
      </w:r>
      <w:r>
        <w:rPr>
          <w:rFonts w:ascii="Arial" w:hAnsi="Arial" w:cs="Arial"/>
          <w:color w:val="000000"/>
          <w:sz w:val="20"/>
          <w:szCs w:val="20"/>
        </w:rPr>
        <w:tab/>
        <w:t>d.f.</w:t>
      </w:r>
      <w:r>
        <w:rPr>
          <w:rFonts w:ascii="Arial" w:hAnsi="Arial" w:cs="Arial"/>
          <w:color w:val="000000"/>
          <w:sz w:val="20"/>
          <w:szCs w:val="20"/>
        </w:rPr>
        <w:tab/>
        <w:t>s.s.</w:t>
      </w:r>
      <w:r>
        <w:rPr>
          <w:rFonts w:ascii="Arial" w:hAnsi="Arial" w:cs="Arial"/>
          <w:color w:val="000000"/>
          <w:sz w:val="20"/>
          <w:szCs w:val="20"/>
        </w:rPr>
        <w:tab/>
        <w:t>m.s.</w:t>
      </w:r>
      <w:r>
        <w:rPr>
          <w:rFonts w:ascii="Arial" w:hAnsi="Arial" w:cs="Arial"/>
          <w:color w:val="000000"/>
          <w:sz w:val="20"/>
          <w:szCs w:val="20"/>
        </w:rPr>
        <w:tab/>
        <w:t>v.r.</w:t>
      </w:r>
      <w:r>
        <w:rPr>
          <w:rFonts w:ascii="Arial" w:hAnsi="Arial" w:cs="Arial"/>
          <w:color w:val="000000"/>
          <w:sz w:val="20"/>
          <w:szCs w:val="20"/>
        </w:rPr>
        <w:tab/>
        <w:t>F pr.</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Block </w:t>
      </w:r>
      <w:r>
        <w:rPr>
          <w:rFonts w:ascii="Arial" w:hAnsi="Arial" w:cs="Arial"/>
          <w:color w:val="000000"/>
          <w:sz w:val="20"/>
          <w:szCs w:val="20"/>
        </w:rPr>
        <w:t>stratum</w:t>
      </w:r>
      <w:r>
        <w:rPr>
          <w:rFonts w:ascii="Arial" w:hAnsi="Arial" w:cs="Arial"/>
          <w:color w:val="000000"/>
          <w:sz w:val="20"/>
          <w:szCs w:val="20"/>
        </w:rPr>
        <w:tab/>
        <w:t>5</w:t>
      </w:r>
      <w:r>
        <w:rPr>
          <w:rFonts w:ascii="Arial" w:hAnsi="Arial" w:cs="Arial"/>
          <w:color w:val="000000"/>
          <w:sz w:val="20"/>
          <w:szCs w:val="20"/>
        </w:rPr>
        <w:tab/>
        <w:t xml:space="preserve"> 23.778</w:t>
      </w:r>
      <w:r>
        <w:rPr>
          <w:rFonts w:ascii="Arial" w:hAnsi="Arial" w:cs="Arial"/>
          <w:color w:val="000000"/>
          <w:sz w:val="20"/>
          <w:szCs w:val="20"/>
        </w:rPr>
        <w:tab/>
        <w:t xml:space="preserve"> 4.756</w:t>
      </w:r>
      <w:r>
        <w:rPr>
          <w:rFonts w:ascii="Arial" w:hAnsi="Arial" w:cs="Arial"/>
          <w:color w:val="000000"/>
          <w:sz w:val="20"/>
          <w:szCs w:val="20"/>
        </w:rPr>
        <w:tab/>
        <w:t xml:space="preserve"> 0.95</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Block.*Units* stratum</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Treatment</w:t>
      </w:r>
      <w:r>
        <w:rPr>
          <w:rFonts w:ascii="Arial" w:hAnsi="Arial" w:cs="Arial"/>
          <w:color w:val="000000"/>
          <w:sz w:val="20"/>
          <w:szCs w:val="20"/>
        </w:rPr>
        <w:tab/>
        <w:t>2</w:t>
      </w:r>
      <w:r>
        <w:rPr>
          <w:rFonts w:ascii="Arial" w:hAnsi="Arial" w:cs="Arial"/>
          <w:color w:val="000000"/>
          <w:sz w:val="20"/>
          <w:szCs w:val="20"/>
        </w:rPr>
        <w:tab/>
        <w:t xml:space="preserve"> 476.444</w:t>
      </w:r>
      <w:r>
        <w:rPr>
          <w:rFonts w:ascii="Arial" w:hAnsi="Arial" w:cs="Arial"/>
          <w:color w:val="000000"/>
          <w:sz w:val="20"/>
          <w:szCs w:val="20"/>
        </w:rPr>
        <w:tab/>
        <w:t xml:space="preserve"> 238.222</w:t>
      </w:r>
      <w:r>
        <w:rPr>
          <w:rFonts w:ascii="Arial" w:hAnsi="Arial" w:cs="Arial"/>
          <w:color w:val="000000"/>
          <w:sz w:val="20"/>
          <w:szCs w:val="20"/>
        </w:rPr>
        <w:tab/>
        <w:t xml:space="preserve"> 47.43</w:t>
      </w:r>
      <w:r>
        <w:rPr>
          <w:rFonts w:ascii="Arial" w:hAnsi="Arial" w:cs="Arial"/>
          <w:color w:val="000000"/>
          <w:sz w:val="20"/>
          <w:szCs w:val="20"/>
        </w:rPr>
        <w:tab/>
        <w:t>&lt;.001</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Residual</w:t>
      </w:r>
      <w:r>
        <w:rPr>
          <w:rFonts w:ascii="Arial" w:hAnsi="Arial" w:cs="Arial"/>
          <w:color w:val="000000"/>
          <w:sz w:val="20"/>
          <w:szCs w:val="20"/>
        </w:rPr>
        <w:tab/>
        <w:t>10</w:t>
      </w:r>
      <w:r>
        <w:rPr>
          <w:rFonts w:ascii="Arial" w:hAnsi="Arial" w:cs="Arial"/>
          <w:color w:val="000000"/>
          <w:sz w:val="20"/>
          <w:szCs w:val="20"/>
        </w:rPr>
        <w:tab/>
        <w:t xml:space="preserve"> 50.222</w:t>
      </w:r>
      <w:r>
        <w:rPr>
          <w:rFonts w:ascii="Arial" w:hAnsi="Arial" w:cs="Arial"/>
          <w:color w:val="000000"/>
          <w:sz w:val="20"/>
          <w:szCs w:val="20"/>
        </w:rPr>
        <w:tab/>
        <w:t xml:space="preserve"> 5.022</w:t>
      </w:r>
      <w:r>
        <w:rPr>
          <w:rFonts w:ascii="Arial" w:hAnsi="Arial" w:cs="Arial"/>
          <w:color w:val="000000"/>
          <w:sz w:val="20"/>
          <w:szCs w:val="20"/>
        </w:rPr>
        <w:tab/>
        <w:t xml:space="preserve"> </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spacing w:line="256" w:lineRule="auto"/>
        <w:rPr>
          <w:rFonts w:ascii="Arial" w:hAnsi="Arial" w:cs="Arial"/>
          <w:color w:val="000000"/>
          <w:sz w:val="20"/>
          <w:szCs w:val="20"/>
          <w:lang w:val="en-US"/>
        </w:rPr>
      </w:pPr>
      <w:r>
        <w:rPr>
          <w:rFonts w:ascii="Arial" w:hAnsi="Arial" w:cs="Arial"/>
          <w:color w:val="000000"/>
          <w:sz w:val="20"/>
          <w:szCs w:val="20"/>
        </w:rPr>
        <w:t>Total</w:t>
      </w:r>
      <w:r>
        <w:rPr>
          <w:rFonts w:ascii="Arial" w:hAnsi="Arial" w:cs="Arial"/>
          <w:color w:val="000000"/>
          <w:sz w:val="20"/>
          <w:szCs w:val="20"/>
        </w:rPr>
        <w:tab/>
        <w:t>17</w:t>
      </w:r>
      <w:r>
        <w:rPr>
          <w:rFonts w:ascii="Arial" w:hAnsi="Arial" w:cs="Arial"/>
          <w:color w:val="000000"/>
          <w:sz w:val="20"/>
          <w:szCs w:val="20"/>
        </w:rPr>
        <w:tab/>
        <w:t xml:space="preserve"> 550.444</w:t>
      </w:r>
    </w:p>
    <w:p w:rsidR="00C46E8A" w:rsidRDefault="00B64582">
      <w:pPr>
        <w:keepNext/>
        <w:keepLines/>
        <w:spacing w:before="260" w:after="260" w:line="415" w:lineRule="auto"/>
        <w:outlineLvl w:val="1"/>
        <w:rPr>
          <w:rFonts w:ascii="Times New Roman" w:eastAsia="DengXian" w:hAnsi="Times New Roman"/>
          <w:b/>
          <w:bCs/>
          <w:sz w:val="24"/>
          <w:szCs w:val="32"/>
          <w:lang w:val="en-US"/>
        </w:rPr>
      </w:pPr>
      <w:bookmarkStart w:id="78" w:name="_Toc230948319"/>
      <w:bookmarkStart w:id="79" w:name="_Toc233216557"/>
      <w:r>
        <w:rPr>
          <w:rFonts w:ascii="Times New Roman" w:eastAsia="DengXian" w:hAnsi="Times New Roman"/>
          <w:b/>
          <w:bCs/>
          <w:sz w:val="24"/>
          <w:szCs w:val="32"/>
          <w:lang w:val="en-US"/>
        </w:rPr>
        <w:t>Appendix 4: Mean total yield per plant (kg)</w:t>
      </w:r>
      <w:bookmarkEnd w:id="78"/>
      <w:bookmarkEnd w:id="79"/>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Variate: Mean_total_yield_per_plant_kg</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Source of variation</w:t>
      </w:r>
      <w:r>
        <w:rPr>
          <w:rFonts w:ascii="Arial" w:hAnsi="Arial" w:cs="Arial"/>
          <w:color w:val="000000"/>
          <w:sz w:val="20"/>
          <w:szCs w:val="20"/>
        </w:rPr>
        <w:tab/>
      </w:r>
      <w:r>
        <w:rPr>
          <w:rFonts w:ascii="Arial" w:hAnsi="Arial" w:cs="Arial"/>
          <w:color w:val="000000"/>
          <w:sz w:val="20"/>
          <w:szCs w:val="20"/>
        </w:rPr>
        <w:t>d.f.</w:t>
      </w:r>
      <w:r>
        <w:rPr>
          <w:rFonts w:ascii="Arial" w:hAnsi="Arial" w:cs="Arial"/>
          <w:color w:val="000000"/>
          <w:sz w:val="20"/>
          <w:szCs w:val="20"/>
        </w:rPr>
        <w:tab/>
        <w:t>s.s.</w:t>
      </w:r>
      <w:r>
        <w:rPr>
          <w:rFonts w:ascii="Arial" w:hAnsi="Arial" w:cs="Arial"/>
          <w:color w:val="000000"/>
          <w:sz w:val="20"/>
          <w:szCs w:val="20"/>
        </w:rPr>
        <w:tab/>
        <w:t>m.s.</w:t>
      </w:r>
      <w:r>
        <w:rPr>
          <w:rFonts w:ascii="Arial" w:hAnsi="Arial" w:cs="Arial"/>
          <w:color w:val="000000"/>
          <w:sz w:val="20"/>
          <w:szCs w:val="20"/>
        </w:rPr>
        <w:tab/>
        <w:t>v.r.</w:t>
      </w:r>
      <w:r>
        <w:rPr>
          <w:rFonts w:ascii="Arial" w:hAnsi="Arial" w:cs="Arial"/>
          <w:color w:val="000000"/>
          <w:sz w:val="20"/>
          <w:szCs w:val="20"/>
        </w:rPr>
        <w:tab/>
        <w:t>F pr.</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 stratum</w:t>
      </w:r>
      <w:r>
        <w:rPr>
          <w:rFonts w:ascii="Arial" w:hAnsi="Arial" w:cs="Arial"/>
          <w:color w:val="000000"/>
          <w:sz w:val="20"/>
          <w:szCs w:val="20"/>
        </w:rPr>
        <w:tab/>
        <w:t>5</w:t>
      </w:r>
      <w:r>
        <w:rPr>
          <w:rFonts w:ascii="Arial" w:hAnsi="Arial" w:cs="Arial"/>
          <w:color w:val="000000"/>
          <w:sz w:val="20"/>
          <w:szCs w:val="20"/>
        </w:rPr>
        <w:tab/>
        <w:t xml:space="preserve"> 2.520</w:t>
      </w:r>
      <w:r>
        <w:rPr>
          <w:rFonts w:ascii="Arial" w:hAnsi="Arial" w:cs="Arial"/>
          <w:color w:val="000000"/>
          <w:sz w:val="20"/>
          <w:szCs w:val="20"/>
        </w:rPr>
        <w:tab/>
        <w:t xml:space="preserve"> 0.504</w:t>
      </w:r>
      <w:r>
        <w:rPr>
          <w:rFonts w:ascii="Arial" w:hAnsi="Arial" w:cs="Arial"/>
          <w:color w:val="000000"/>
          <w:sz w:val="20"/>
          <w:szCs w:val="20"/>
        </w:rPr>
        <w:tab/>
        <w:t xml:space="preserve"> 0.21</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Block.*Units* stratum</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Treatment</w:t>
      </w:r>
      <w:r>
        <w:rPr>
          <w:rFonts w:ascii="Arial" w:hAnsi="Arial" w:cs="Arial"/>
          <w:color w:val="000000"/>
          <w:sz w:val="20"/>
          <w:szCs w:val="20"/>
        </w:rPr>
        <w:tab/>
        <w:t>2</w:t>
      </w:r>
      <w:r>
        <w:rPr>
          <w:rFonts w:ascii="Arial" w:hAnsi="Arial" w:cs="Arial"/>
          <w:color w:val="000000"/>
          <w:sz w:val="20"/>
          <w:szCs w:val="20"/>
        </w:rPr>
        <w:tab/>
        <w:t xml:space="preserve"> 92.602</w:t>
      </w:r>
      <w:r>
        <w:rPr>
          <w:rFonts w:ascii="Arial" w:hAnsi="Arial" w:cs="Arial"/>
          <w:color w:val="000000"/>
          <w:sz w:val="20"/>
          <w:szCs w:val="20"/>
        </w:rPr>
        <w:tab/>
        <w:t xml:space="preserve"> 46.301</w:t>
      </w:r>
      <w:r>
        <w:rPr>
          <w:rFonts w:ascii="Arial" w:hAnsi="Arial" w:cs="Arial"/>
          <w:color w:val="000000"/>
          <w:sz w:val="20"/>
          <w:szCs w:val="20"/>
        </w:rPr>
        <w:tab/>
        <w:t xml:space="preserve"> 19.60</w:t>
      </w:r>
      <w:r>
        <w:rPr>
          <w:rFonts w:ascii="Arial" w:hAnsi="Arial" w:cs="Arial"/>
          <w:color w:val="000000"/>
          <w:sz w:val="20"/>
          <w:szCs w:val="20"/>
        </w:rPr>
        <w:tab/>
        <w:t>&lt;.001</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Residual</w:t>
      </w:r>
      <w:r>
        <w:rPr>
          <w:rFonts w:ascii="Arial" w:hAnsi="Arial" w:cs="Arial"/>
          <w:color w:val="000000"/>
          <w:sz w:val="20"/>
          <w:szCs w:val="20"/>
        </w:rPr>
        <w:tab/>
        <w:t>10</w:t>
      </w:r>
      <w:r>
        <w:rPr>
          <w:rFonts w:ascii="Arial" w:hAnsi="Arial" w:cs="Arial"/>
          <w:color w:val="000000"/>
          <w:sz w:val="20"/>
          <w:szCs w:val="20"/>
        </w:rPr>
        <w:tab/>
        <w:t xml:space="preserve"> 23.617</w:t>
      </w:r>
      <w:r>
        <w:rPr>
          <w:rFonts w:ascii="Arial" w:hAnsi="Arial" w:cs="Arial"/>
          <w:color w:val="000000"/>
          <w:sz w:val="20"/>
          <w:szCs w:val="20"/>
        </w:rPr>
        <w:tab/>
        <w:t xml:space="preserve"> 2.362</w:t>
      </w:r>
      <w:r>
        <w:rPr>
          <w:rFonts w:ascii="Arial" w:hAnsi="Arial" w:cs="Arial"/>
          <w:color w:val="000000"/>
          <w:sz w:val="20"/>
          <w:szCs w:val="20"/>
        </w:rPr>
        <w:tab/>
        <w:t xml:space="preserve"> </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Total</w:t>
      </w:r>
      <w:r>
        <w:rPr>
          <w:rFonts w:ascii="Arial" w:hAnsi="Arial" w:cs="Arial"/>
          <w:color w:val="000000"/>
          <w:sz w:val="20"/>
          <w:szCs w:val="20"/>
        </w:rPr>
        <w:tab/>
        <w:t>17</w:t>
      </w:r>
      <w:r>
        <w:rPr>
          <w:rFonts w:ascii="Arial" w:hAnsi="Arial" w:cs="Arial"/>
          <w:color w:val="000000"/>
          <w:sz w:val="20"/>
          <w:szCs w:val="20"/>
        </w:rPr>
        <w:tab/>
        <w:t xml:space="preserve"> 118.738</w:t>
      </w:r>
      <w:r>
        <w:rPr>
          <w:rFonts w:ascii="Arial" w:hAnsi="Arial" w:cs="Arial"/>
          <w:color w:val="000000"/>
          <w:sz w:val="20"/>
          <w:szCs w:val="20"/>
        </w:rPr>
        <w:tab/>
        <w:t xml:space="preserve"> </w:t>
      </w:r>
      <w:r>
        <w:rPr>
          <w:rFonts w:ascii="Arial" w:hAnsi="Arial" w:cs="Arial"/>
          <w:color w:val="000000"/>
          <w:sz w:val="20"/>
          <w:szCs w:val="20"/>
        </w:rPr>
        <w:tab/>
        <w:t xml:space="preserve"> </w:t>
      </w:r>
      <w:r>
        <w:rPr>
          <w:rFonts w:ascii="Arial" w:hAnsi="Arial" w:cs="Arial"/>
          <w:color w:val="000000"/>
          <w:sz w:val="20"/>
          <w:szCs w:val="20"/>
        </w:rPr>
        <w:tab/>
        <w:t xml:space="preserve"> </w:t>
      </w:r>
      <w:bookmarkStart w:id="80" w:name="_Toc230948320"/>
    </w:p>
    <w:p w:rsidR="00C46E8A" w:rsidRDefault="00C46E8A">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p>
    <w:p w:rsidR="00C46E8A" w:rsidRDefault="00C46E8A">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p>
    <w:p w:rsidR="00C46E8A" w:rsidRDefault="00C46E8A">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p>
    <w:p w:rsidR="00C46E8A" w:rsidRDefault="00C46E8A">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p>
    <w:p w:rsidR="00C46E8A" w:rsidRDefault="00B64582">
      <w:pPr>
        <w:keepNext/>
        <w:keepLines/>
        <w:tabs>
          <w:tab w:val="left" w:pos="3393"/>
        </w:tabs>
        <w:spacing w:before="260" w:after="260" w:line="415" w:lineRule="auto"/>
        <w:outlineLvl w:val="1"/>
        <w:rPr>
          <w:rFonts w:ascii="Times New Roman" w:eastAsia="DengXian" w:hAnsi="Times New Roman"/>
          <w:b/>
          <w:bCs/>
          <w:sz w:val="24"/>
          <w:szCs w:val="32"/>
          <w:lang w:val="en-US"/>
        </w:rPr>
      </w:pPr>
      <w:r>
        <w:rPr>
          <w:rFonts w:ascii="Times New Roman" w:eastAsia="DengXian" w:hAnsi="Times New Roman"/>
          <w:b/>
          <w:bCs/>
          <w:sz w:val="24"/>
          <w:szCs w:val="32"/>
          <w:lang w:val="en-US"/>
        </w:rPr>
        <w:tab/>
      </w:r>
    </w:p>
    <w:p w:rsidR="00C46E8A" w:rsidRDefault="00B64582">
      <w:pPr>
        <w:keepNext/>
        <w:keepLines/>
        <w:tabs>
          <w:tab w:val="left" w:pos="3393"/>
        </w:tabs>
        <w:spacing w:before="260" w:after="260" w:line="415" w:lineRule="auto"/>
        <w:outlineLvl w:val="1"/>
        <w:rPr>
          <w:rFonts w:ascii="Times New Roman" w:eastAsia="DengXian" w:hAnsi="Times New Roman"/>
          <w:b/>
          <w:bCs/>
          <w:sz w:val="24"/>
          <w:szCs w:val="32"/>
          <w:lang w:val="en-US"/>
        </w:rPr>
      </w:pPr>
      <w:bookmarkStart w:id="81" w:name="_Toc233216558"/>
      <w:r>
        <w:rPr>
          <w:rFonts w:ascii="Times New Roman" w:eastAsia="DengXian" w:hAnsi="Times New Roman"/>
          <w:b/>
          <w:bCs/>
          <w:sz w:val="24"/>
          <w:szCs w:val="32"/>
          <w:lang w:val="en-US"/>
        </w:rPr>
        <w:t>Appendix 5: Mean marketable yield per plant (kg)</w:t>
      </w:r>
      <w:bookmarkEnd w:id="80"/>
      <w:bookmarkEnd w:id="81"/>
    </w:p>
    <w:p w:rsidR="00C46E8A" w:rsidRDefault="00B64582">
      <w:pPr>
        <w:rPr>
          <w:rFonts w:ascii="Times New Roman" w:eastAsia="DengXian" w:hAnsi="Times New Roman"/>
          <w:b/>
          <w:bCs/>
          <w:sz w:val="24"/>
          <w:szCs w:val="32"/>
          <w:lang w:val="en-US"/>
        </w:rPr>
      </w:pPr>
      <w:r>
        <w:t xml:space="preserve">Variate: </w:t>
      </w:r>
      <w:r>
        <w:t>Mean_marketable_yield_per_plant_kg</w:t>
      </w:r>
    </w:p>
    <w:p w:rsidR="00C46E8A" w:rsidRDefault="00B64582">
      <w:pPr>
        <w:keepLine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lastRenderedPageBreak/>
        <w:t>Source of variation</w:t>
      </w:r>
      <w:r>
        <w:rPr>
          <w:rFonts w:ascii="Arial" w:hAnsi="Arial" w:cs="Arial"/>
          <w:color w:val="000000"/>
          <w:sz w:val="20"/>
          <w:szCs w:val="20"/>
        </w:rPr>
        <w:tab/>
        <w:t>d.f.</w:t>
      </w:r>
      <w:r>
        <w:rPr>
          <w:rFonts w:ascii="Arial" w:hAnsi="Arial" w:cs="Arial"/>
          <w:color w:val="000000"/>
          <w:sz w:val="20"/>
          <w:szCs w:val="20"/>
        </w:rPr>
        <w:tab/>
        <w:t>s.s.</w:t>
      </w:r>
      <w:r>
        <w:rPr>
          <w:rFonts w:ascii="Arial" w:hAnsi="Arial" w:cs="Arial"/>
          <w:color w:val="000000"/>
          <w:sz w:val="20"/>
          <w:szCs w:val="20"/>
        </w:rPr>
        <w:tab/>
        <w:t>m.s.</w:t>
      </w:r>
      <w:r>
        <w:rPr>
          <w:rFonts w:ascii="Arial" w:hAnsi="Arial" w:cs="Arial"/>
          <w:color w:val="000000"/>
          <w:sz w:val="20"/>
          <w:szCs w:val="20"/>
        </w:rPr>
        <w:tab/>
        <w:t>v.r.</w:t>
      </w:r>
      <w:r>
        <w:rPr>
          <w:rFonts w:ascii="Arial" w:hAnsi="Arial" w:cs="Arial"/>
          <w:color w:val="000000"/>
          <w:sz w:val="20"/>
          <w:szCs w:val="20"/>
        </w:rPr>
        <w:tab/>
        <w:t>F pr.</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 stratum</w:t>
      </w:r>
      <w:r>
        <w:rPr>
          <w:rFonts w:ascii="Arial" w:hAnsi="Arial" w:cs="Arial"/>
          <w:color w:val="000000"/>
          <w:sz w:val="20"/>
          <w:szCs w:val="20"/>
        </w:rPr>
        <w:tab/>
        <w:t>5</w:t>
      </w:r>
      <w:r>
        <w:rPr>
          <w:rFonts w:ascii="Arial" w:hAnsi="Arial" w:cs="Arial"/>
          <w:color w:val="000000"/>
          <w:sz w:val="20"/>
          <w:szCs w:val="20"/>
        </w:rPr>
        <w:tab/>
        <w:t xml:space="preserve"> 1.535</w:t>
      </w:r>
      <w:r>
        <w:rPr>
          <w:rFonts w:ascii="Arial" w:hAnsi="Arial" w:cs="Arial"/>
          <w:color w:val="000000"/>
          <w:sz w:val="20"/>
          <w:szCs w:val="20"/>
        </w:rPr>
        <w:tab/>
        <w:t xml:space="preserve"> 0.307</w:t>
      </w:r>
      <w:r>
        <w:rPr>
          <w:rFonts w:ascii="Arial" w:hAnsi="Arial" w:cs="Arial"/>
          <w:color w:val="000000"/>
          <w:sz w:val="20"/>
          <w:szCs w:val="20"/>
        </w:rPr>
        <w:tab/>
        <w:t xml:space="preserve"> 0.19</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Block.*Units* stratum</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Treatment</w:t>
      </w:r>
      <w:r>
        <w:rPr>
          <w:rFonts w:ascii="Arial" w:hAnsi="Arial" w:cs="Arial"/>
          <w:color w:val="000000"/>
          <w:sz w:val="20"/>
          <w:szCs w:val="20"/>
        </w:rPr>
        <w:tab/>
        <w:t>2</w:t>
      </w:r>
      <w:r>
        <w:rPr>
          <w:rFonts w:ascii="Arial" w:hAnsi="Arial" w:cs="Arial"/>
          <w:color w:val="000000"/>
          <w:sz w:val="20"/>
          <w:szCs w:val="20"/>
        </w:rPr>
        <w:tab/>
        <w:t xml:space="preserve"> 60.676</w:t>
      </w:r>
      <w:r>
        <w:rPr>
          <w:rFonts w:ascii="Arial" w:hAnsi="Arial" w:cs="Arial"/>
          <w:color w:val="000000"/>
          <w:sz w:val="20"/>
          <w:szCs w:val="20"/>
        </w:rPr>
        <w:tab/>
        <w:t xml:space="preserve"> 30.338</w:t>
      </w:r>
      <w:r>
        <w:rPr>
          <w:rFonts w:ascii="Arial" w:hAnsi="Arial" w:cs="Arial"/>
          <w:color w:val="000000"/>
          <w:sz w:val="20"/>
          <w:szCs w:val="20"/>
        </w:rPr>
        <w:tab/>
        <w:t xml:space="preserve"> 18.83</w:t>
      </w:r>
      <w:r>
        <w:rPr>
          <w:rFonts w:ascii="Arial" w:hAnsi="Arial" w:cs="Arial"/>
          <w:color w:val="000000"/>
          <w:sz w:val="20"/>
          <w:szCs w:val="20"/>
        </w:rPr>
        <w:tab/>
        <w:t>&lt;.001</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Residual</w:t>
      </w:r>
      <w:r>
        <w:rPr>
          <w:rFonts w:ascii="Arial" w:hAnsi="Arial" w:cs="Arial"/>
          <w:color w:val="000000"/>
          <w:sz w:val="20"/>
          <w:szCs w:val="20"/>
        </w:rPr>
        <w:tab/>
        <w:t>10</w:t>
      </w:r>
      <w:r>
        <w:rPr>
          <w:rFonts w:ascii="Arial" w:hAnsi="Arial" w:cs="Arial"/>
          <w:color w:val="000000"/>
          <w:sz w:val="20"/>
          <w:szCs w:val="20"/>
        </w:rPr>
        <w:tab/>
        <w:t xml:space="preserve"> 16.115</w:t>
      </w:r>
      <w:r>
        <w:rPr>
          <w:rFonts w:ascii="Arial" w:hAnsi="Arial" w:cs="Arial"/>
          <w:color w:val="000000"/>
          <w:sz w:val="20"/>
          <w:szCs w:val="20"/>
        </w:rPr>
        <w:tab/>
        <w:t xml:space="preserve"> 1.611</w:t>
      </w:r>
      <w:r>
        <w:rPr>
          <w:rFonts w:ascii="Arial" w:hAnsi="Arial" w:cs="Arial"/>
          <w:color w:val="000000"/>
          <w:sz w:val="20"/>
          <w:szCs w:val="20"/>
        </w:rPr>
        <w:tab/>
        <w:t xml:space="preserve"> </w:t>
      </w:r>
      <w:r>
        <w:rPr>
          <w:rFonts w:ascii="Arial" w:hAnsi="Arial" w:cs="Arial"/>
          <w:color w:val="000000"/>
          <w:sz w:val="20"/>
          <w:szCs w:val="20"/>
        </w:rPr>
        <w:tab/>
        <w:t xml:space="preserve"> </w:t>
      </w:r>
    </w:p>
    <w:p w:rsidR="00C46E8A" w:rsidRDefault="00B64582">
      <w:pPr>
        <w:tabs>
          <w:tab w:val="left" w:pos="0"/>
          <w:tab w:val="right" w:pos="3393"/>
          <w:tab w:val="right" w:pos="4680"/>
          <w:tab w:val="right" w:pos="5967"/>
          <w:tab w:val="right" w:pos="6903"/>
          <w:tab w:val="right" w:pos="7722"/>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C46E8A" w:rsidRDefault="00B64582">
      <w:pPr>
        <w:spacing w:line="256" w:lineRule="auto"/>
        <w:rPr>
          <w:rFonts w:ascii="Arial" w:hAnsi="Arial" w:cs="Arial"/>
          <w:color w:val="000000"/>
          <w:sz w:val="20"/>
          <w:szCs w:val="20"/>
          <w:lang w:val="en-US"/>
        </w:rPr>
      </w:pPr>
      <w:r>
        <w:rPr>
          <w:rFonts w:ascii="Arial" w:hAnsi="Arial" w:cs="Arial"/>
          <w:color w:val="000000"/>
          <w:sz w:val="20"/>
          <w:szCs w:val="20"/>
        </w:rPr>
        <w:t>Total</w:t>
      </w:r>
      <w:r>
        <w:rPr>
          <w:rFonts w:ascii="Arial" w:hAnsi="Arial" w:cs="Arial"/>
          <w:color w:val="000000"/>
          <w:sz w:val="20"/>
          <w:szCs w:val="20"/>
        </w:rPr>
        <w:tab/>
        <w:t>17</w:t>
      </w:r>
      <w:r>
        <w:rPr>
          <w:rFonts w:ascii="Arial" w:hAnsi="Arial" w:cs="Arial"/>
          <w:color w:val="000000"/>
          <w:sz w:val="20"/>
          <w:szCs w:val="20"/>
        </w:rPr>
        <w:tab/>
        <w:t xml:space="preserve"> 78.326</w:t>
      </w:r>
    </w:p>
    <w:p w:rsidR="00C46E8A" w:rsidRDefault="00B64582">
      <w:pP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731510" cy="5731510"/>
            <wp:effectExtent l="0" t="0" r="2540" b="2540"/>
            <wp:docPr id="102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36" cstate="print"/>
                    <a:srcRect/>
                    <a:stretch/>
                  </pic:blipFill>
                  <pic:spPr>
                    <a:xfrm>
                      <a:off x="0" y="0"/>
                      <a:ext cx="5731510" cy="5731510"/>
                    </a:xfrm>
                    <a:prstGeom prst="rect">
                      <a:avLst/>
                    </a:prstGeom>
                  </pic:spPr>
                </pic:pic>
              </a:graphicData>
            </a:graphic>
          </wp:inline>
        </w:drawing>
      </w:r>
    </w:p>
    <w:sectPr w:rsidR="00C46E8A">
      <w:pgSz w:w="11906" w:h="16838"/>
      <w:pgMar w:top="1440" w:right="1440" w:bottom="1440" w:left="1440" w:header="706" w:footer="7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582" w:rsidRDefault="00B64582">
      <w:pPr>
        <w:spacing w:after="0" w:line="240" w:lineRule="auto"/>
      </w:pPr>
      <w:r>
        <w:separator/>
      </w:r>
    </w:p>
  </w:endnote>
  <w:endnote w:type="continuationSeparator" w:id="0">
    <w:p w:rsidR="00B64582" w:rsidRDefault="00B64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Lucida Grande">
    <w:altName w:val="Segoe UI"/>
    <w:charset w:val="00"/>
    <w:family w:val="auto"/>
    <w:pitch w:val="variable"/>
    <w:sig w:usb0="E1000AEF" w:usb1="5000A1FF" w:usb2="00000000" w:usb3="00000000" w:csb0="000001BF" w:csb1="00000000"/>
  </w:font>
  <w:font w:name="游明朝">
    <w:altName w:val="游明朝"/>
    <w:charset w:val="00"/>
    <w:family w:val="auto"/>
    <w:pitch w:val="default"/>
    <w:sig w:usb0="E0002AFF" w:usb1="C0007841" w:usb2="00000009" w:usb3="00000000" w:csb0="000001FF" w:csb1="00000000"/>
  </w:font>
  <w:font w:name="DengXian">
    <w:altName w:val="Droid Sans"/>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E8A" w:rsidRDefault="00B6458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C46E8A" w:rsidRDefault="00B645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C46E8A" w:rsidRDefault="00C46E8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E8A" w:rsidRDefault="00B6458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A7002">
      <w:rPr>
        <w:rStyle w:val="PageNumber"/>
        <w:noProof/>
      </w:rPr>
      <w:t>ii</w:t>
    </w:r>
    <w:r>
      <w:rPr>
        <w:rStyle w:val="PageNumber"/>
      </w:rPr>
      <w:fldChar w:fldCharType="end"/>
    </w:r>
  </w:p>
  <w:p w:rsidR="00C46E8A" w:rsidRDefault="00C46E8A">
    <w:pPr>
      <w:pStyle w:val="Footer"/>
      <w:ind w:right="360"/>
      <w:jc w:val="center"/>
    </w:pPr>
  </w:p>
  <w:p w:rsidR="00C46E8A" w:rsidRDefault="00C46E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582" w:rsidRDefault="00B64582">
      <w:pPr>
        <w:spacing w:after="0" w:line="240" w:lineRule="auto"/>
      </w:pPr>
      <w:r>
        <w:separator/>
      </w:r>
    </w:p>
  </w:footnote>
  <w:footnote w:type="continuationSeparator" w:id="0">
    <w:p w:rsidR="00B64582" w:rsidRDefault="00B645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928C7262"/>
    <w:lvl w:ilvl="0" w:tplc="30090001">
      <w:start w:val="1"/>
      <w:numFmt w:val="bullet"/>
      <w:lvlText w:val=""/>
      <w:lvlJc w:val="left"/>
      <w:pPr>
        <w:ind w:left="360" w:hanging="360"/>
      </w:pPr>
      <w:rPr>
        <w:rFonts w:ascii="Symbol" w:hAnsi="Symbol" w:hint="default"/>
      </w:rPr>
    </w:lvl>
    <w:lvl w:ilvl="1" w:tplc="30090003" w:tentative="1">
      <w:start w:val="1"/>
      <w:numFmt w:val="bullet"/>
      <w:lvlText w:val="o"/>
      <w:lvlJc w:val="left"/>
      <w:pPr>
        <w:ind w:left="1080" w:hanging="360"/>
      </w:pPr>
      <w:rPr>
        <w:rFonts w:ascii="Courier New" w:hAnsi="Courier New" w:cs="Courier New" w:hint="default"/>
      </w:rPr>
    </w:lvl>
    <w:lvl w:ilvl="2" w:tplc="30090005" w:tentative="1">
      <w:start w:val="1"/>
      <w:numFmt w:val="bullet"/>
      <w:lvlText w:val=""/>
      <w:lvlJc w:val="left"/>
      <w:pPr>
        <w:ind w:left="1800" w:hanging="360"/>
      </w:pPr>
      <w:rPr>
        <w:rFonts w:ascii="Wingdings" w:hAnsi="Wingdings" w:hint="default"/>
      </w:rPr>
    </w:lvl>
    <w:lvl w:ilvl="3" w:tplc="30090001" w:tentative="1">
      <w:start w:val="1"/>
      <w:numFmt w:val="bullet"/>
      <w:lvlText w:val=""/>
      <w:lvlJc w:val="left"/>
      <w:pPr>
        <w:ind w:left="2520" w:hanging="360"/>
      </w:pPr>
      <w:rPr>
        <w:rFonts w:ascii="Symbol" w:hAnsi="Symbol" w:hint="default"/>
      </w:rPr>
    </w:lvl>
    <w:lvl w:ilvl="4" w:tplc="30090003" w:tentative="1">
      <w:start w:val="1"/>
      <w:numFmt w:val="bullet"/>
      <w:lvlText w:val="o"/>
      <w:lvlJc w:val="left"/>
      <w:pPr>
        <w:ind w:left="3240" w:hanging="360"/>
      </w:pPr>
      <w:rPr>
        <w:rFonts w:ascii="Courier New" w:hAnsi="Courier New" w:cs="Courier New" w:hint="default"/>
      </w:rPr>
    </w:lvl>
    <w:lvl w:ilvl="5" w:tplc="30090005" w:tentative="1">
      <w:start w:val="1"/>
      <w:numFmt w:val="bullet"/>
      <w:lvlText w:val=""/>
      <w:lvlJc w:val="left"/>
      <w:pPr>
        <w:ind w:left="3960" w:hanging="360"/>
      </w:pPr>
      <w:rPr>
        <w:rFonts w:ascii="Wingdings" w:hAnsi="Wingdings" w:hint="default"/>
      </w:rPr>
    </w:lvl>
    <w:lvl w:ilvl="6" w:tplc="30090001" w:tentative="1">
      <w:start w:val="1"/>
      <w:numFmt w:val="bullet"/>
      <w:lvlText w:val=""/>
      <w:lvlJc w:val="left"/>
      <w:pPr>
        <w:ind w:left="4680" w:hanging="360"/>
      </w:pPr>
      <w:rPr>
        <w:rFonts w:ascii="Symbol" w:hAnsi="Symbol" w:hint="default"/>
      </w:rPr>
    </w:lvl>
    <w:lvl w:ilvl="7" w:tplc="30090003" w:tentative="1">
      <w:start w:val="1"/>
      <w:numFmt w:val="bullet"/>
      <w:lvlText w:val="o"/>
      <w:lvlJc w:val="left"/>
      <w:pPr>
        <w:ind w:left="5400" w:hanging="360"/>
      </w:pPr>
      <w:rPr>
        <w:rFonts w:ascii="Courier New" w:hAnsi="Courier New" w:cs="Courier New" w:hint="default"/>
      </w:rPr>
    </w:lvl>
    <w:lvl w:ilvl="8" w:tplc="30090005" w:tentative="1">
      <w:start w:val="1"/>
      <w:numFmt w:val="bullet"/>
      <w:lvlText w:val=""/>
      <w:lvlJc w:val="left"/>
      <w:pPr>
        <w:ind w:left="6120" w:hanging="360"/>
      </w:pPr>
      <w:rPr>
        <w:rFonts w:ascii="Wingdings" w:hAnsi="Wingdings" w:hint="default"/>
      </w:rPr>
    </w:lvl>
  </w:abstractNum>
  <w:abstractNum w:abstractNumId="1">
    <w:nsid w:val="00000001"/>
    <w:multiLevelType w:val="hybridMultilevel"/>
    <w:tmpl w:val="8B1AFDE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nsid w:val="00000002"/>
    <w:multiLevelType w:val="multilevel"/>
    <w:tmpl w:val="928A38F8"/>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00000003"/>
    <w:multiLevelType w:val="multilevel"/>
    <w:tmpl w:val="1AA8E74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00000004"/>
    <w:multiLevelType w:val="hybridMultilevel"/>
    <w:tmpl w:val="8EB2DB3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00000005"/>
    <w:multiLevelType w:val="multilevel"/>
    <w:tmpl w:val="264ED18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00000006"/>
    <w:multiLevelType w:val="hybridMultilevel"/>
    <w:tmpl w:val="D6DAECD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E8A"/>
    <w:rsid w:val="001A7002"/>
    <w:rsid w:val="00B64582"/>
    <w:rsid w:val="00C46E8A"/>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jc w:val="center"/>
      <w:outlineLvl w:val="0"/>
    </w:pPr>
    <w:rPr>
      <w:rFonts w:ascii="Times New Roman" w:eastAsia="游ゴシック Light" w:hAnsi="Times New Roman"/>
      <w:b/>
      <w:sz w:val="28"/>
      <w:szCs w:val="32"/>
    </w:rPr>
  </w:style>
  <w:style w:type="paragraph" w:styleId="Heading2">
    <w:name w:val="heading 2"/>
    <w:basedOn w:val="Normal"/>
    <w:next w:val="Normal"/>
    <w:link w:val="Heading2Char"/>
    <w:uiPriority w:val="9"/>
    <w:qFormat/>
    <w:pPr>
      <w:keepNext/>
      <w:keepLines/>
      <w:spacing w:before="40" w:after="0"/>
      <w:outlineLvl w:val="1"/>
    </w:pPr>
    <w:rPr>
      <w:rFonts w:ascii="Times New Roman" w:eastAsia="游ゴシック Light" w:hAnsi="Times New Roman"/>
      <w:b/>
      <w:sz w:val="24"/>
      <w:szCs w:val="26"/>
    </w:rPr>
  </w:style>
  <w:style w:type="paragraph" w:styleId="Heading3">
    <w:name w:val="heading 3"/>
    <w:basedOn w:val="Normal"/>
    <w:next w:val="Normal"/>
    <w:link w:val="Heading3Char"/>
    <w:uiPriority w:val="9"/>
    <w:qFormat/>
    <w:pPr>
      <w:keepNext/>
      <w:keepLines/>
      <w:spacing w:before="40" w:after="0"/>
      <w:outlineLvl w:val="2"/>
    </w:pPr>
    <w:rPr>
      <w:rFonts w:ascii="Times New Roman" w:eastAsia="游ゴシック Light" w:hAnsi="Times New Roman"/>
      <w:b/>
      <w:sz w:val="24"/>
      <w:szCs w:val="24"/>
    </w:rPr>
  </w:style>
  <w:style w:type="paragraph" w:styleId="Heading4">
    <w:name w:val="heading 4"/>
    <w:basedOn w:val="Normal"/>
    <w:qFormat/>
    <w:pPr>
      <w:keepNext/>
      <w:keepLines/>
      <w:widowControl w:val="0"/>
      <w:spacing w:before="280" w:after="240"/>
      <w:outlineLvl w:val="3"/>
    </w:pPr>
    <w:rPr>
      <w:rFonts w:ascii="Times New Roman" w:eastAsia="SimSun" w:hAnsi="Times New Roman"/>
      <w:b/>
      <w:bCs/>
      <w:color w:val="000000"/>
      <w:sz w:val="24"/>
      <w:lang w:val="en-GB"/>
    </w:rPr>
  </w:style>
  <w:style w:type="paragraph" w:styleId="Heading5">
    <w:name w:val="heading 5"/>
    <w:basedOn w:val="Heading6"/>
    <w:qFormat/>
    <w:pPr>
      <w:spacing w:before="280" w:after="240"/>
      <w:outlineLvl w:val="4"/>
    </w:pPr>
    <w:rPr>
      <w:rFonts w:ascii="Times New Roman" w:hAnsi="Times New Roman"/>
      <w:b/>
      <w:bCs/>
      <w:color w:val="000000"/>
      <w:sz w:val="28"/>
    </w:rPr>
  </w:style>
  <w:style w:type="paragraph" w:styleId="Heading6">
    <w:name w:val="heading 6"/>
    <w:basedOn w:val="Normal"/>
    <w:qFormat/>
    <w:pPr>
      <w:keepNext/>
      <w:keepLines/>
      <w:widowControl w:val="0"/>
      <w:spacing w:before="40" w:after="0"/>
      <w:outlineLvl w:val="5"/>
    </w:pPr>
    <w:rPr>
      <w:rFonts w:ascii="Calibri Light" w:eastAsia="SimSun" w:hAnsi="Calibri Light"/>
      <w:color w:val="1F4E79"/>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游ゴシック Light" w:hAnsi="Times New Roman" w:cs="SimSun"/>
      <w:b/>
      <w:sz w:val="28"/>
      <w:szCs w:val="32"/>
    </w:rPr>
  </w:style>
  <w:style w:type="paragraph" w:styleId="TOCHeading">
    <w:name w:val="TOC Heading"/>
    <w:basedOn w:val="Heading1"/>
    <w:next w:val="Normal"/>
    <w:uiPriority w:val="39"/>
    <w:qFormat/>
    <w:pPr>
      <w:jc w:val="left"/>
      <w:outlineLvl w:val="9"/>
    </w:pPr>
    <w:rPr>
      <w:rFonts w:ascii="Calibri Light" w:hAnsi="Calibri Light"/>
      <w:b w:val="0"/>
      <w:sz w:val="32"/>
      <w:lang w:val="en-US"/>
    </w:rPr>
  </w:style>
  <w:style w:type="paragraph" w:styleId="TOC1">
    <w:name w:val="toc 1"/>
    <w:basedOn w:val="Normal"/>
    <w:next w:val="Normal"/>
    <w:uiPriority w:val="39"/>
    <w:pPr>
      <w:spacing w:after="100"/>
    </w:pPr>
  </w:style>
  <w:style w:type="character" w:styleId="Hyperlink">
    <w:name w:val="Hyperlink"/>
    <w:basedOn w:val="DefaultParagraphFont"/>
    <w:uiPriority w:val="99"/>
    <w:rPr>
      <w:color w:val="0563C1"/>
      <w:u w:val="single"/>
    </w:rPr>
  </w:style>
  <w:style w:type="character" w:customStyle="1" w:styleId="Heading2Char">
    <w:name w:val="Heading 2 Char"/>
    <w:basedOn w:val="DefaultParagraphFont"/>
    <w:link w:val="Heading2"/>
    <w:uiPriority w:val="9"/>
    <w:rPr>
      <w:rFonts w:ascii="Times New Roman" w:eastAsia="游ゴシック Light" w:hAnsi="Times New Roman" w:cs="SimSun"/>
      <w:b/>
      <w:sz w:val="24"/>
      <w:szCs w:val="26"/>
    </w:rPr>
  </w:style>
  <w:style w:type="paragraph" w:styleId="ListParagraph">
    <w:name w:val="List Paragraph"/>
    <w:basedOn w:val="Normal"/>
    <w:uiPriority w:val="34"/>
    <w:qFormat/>
    <w:pPr>
      <w:ind w:left="720"/>
      <w:contextualSpacing/>
    </w:pPr>
  </w:style>
  <w:style w:type="paragraph" w:styleId="TOC2">
    <w:name w:val="toc 2"/>
    <w:basedOn w:val="Normal"/>
    <w:next w:val="Normal"/>
    <w:uiPriority w:val="39"/>
    <w:pPr>
      <w:spacing w:after="100"/>
      <w:ind w:left="220"/>
    </w:pPr>
  </w:style>
  <w:style w:type="character" w:customStyle="1" w:styleId="Heading3Char">
    <w:name w:val="Heading 3 Char"/>
    <w:basedOn w:val="DefaultParagraphFont"/>
    <w:link w:val="Heading3"/>
    <w:uiPriority w:val="9"/>
    <w:rPr>
      <w:rFonts w:ascii="Times New Roman" w:eastAsia="游ゴシック Light" w:hAnsi="Times New Roman" w:cs="SimSun"/>
      <w:b/>
      <w:sz w:val="24"/>
      <w:szCs w:val="24"/>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uiPriority w:val="39"/>
    <w:pPr>
      <w:spacing w:after="100"/>
      <w:ind w:left="440"/>
    </w:pPr>
  </w:style>
  <w:style w:type="paragraph" w:styleId="Caption">
    <w:name w:val="caption"/>
    <w:basedOn w:val="Normal"/>
    <w:next w:val="Normal"/>
    <w:uiPriority w:val="35"/>
    <w:qFormat/>
    <w:pPr>
      <w:spacing w:after="200" w:line="240" w:lineRule="auto"/>
    </w:pPr>
    <w:rPr>
      <w:i/>
      <w:iCs/>
      <w:color w:val="44546A"/>
      <w:sz w:val="18"/>
      <w:szCs w:val="18"/>
    </w:rPr>
  </w:style>
  <w:style w:type="character" w:customStyle="1" w:styleId="UnresolvedMention">
    <w:name w:val="Unresolved Mention"/>
    <w:basedOn w:val="DefaultParagraphFont"/>
    <w:uiPriority w:val="99"/>
    <w:rPr>
      <w:color w:val="605E5C"/>
      <w:shd w:val="clear" w:color="auto" w:fill="E1DFDD"/>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TableofFigures">
    <w:name w:val="table of figures"/>
    <w:basedOn w:val="Normal"/>
    <w:next w:val="Normal"/>
    <w:uiPriority w:val="99"/>
    <w:pPr>
      <w:spacing w:after="0"/>
    </w:pPr>
  </w:style>
  <w:style w:type="character" w:styleId="PageNumber">
    <w:name w:val="page number"/>
    <w:basedOn w:val="DefaultParagraphFont"/>
    <w:uiPriority w:val="99"/>
  </w:style>
  <w:style w:type="paragraph" w:styleId="BalloonText">
    <w:name w:val="Balloon Text"/>
    <w:basedOn w:val="Normal"/>
    <w:link w:val="BalloonTextChar"/>
    <w:uiPriority w:val="9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rPr>
      <w:rFonts w:ascii="Lucida Grande" w:hAnsi="Lucida Grande" w:cs="Lucida Grande"/>
      <w:sz w:val="18"/>
      <w:szCs w:val="18"/>
    </w:rPr>
  </w:style>
  <w:style w:type="table" w:customStyle="1" w:styleId="Style1">
    <w:name w:val="Style1"/>
    <w:basedOn w:val="TableNormal"/>
    <w:uiPriority w:val="99"/>
    <w:pPr>
      <w:spacing w:after="0" w:line="240" w:lineRule="auto"/>
    </w:pPr>
    <w:tblPr>
      <w:tblInd w:w="0" w:type="dxa"/>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pPr>
      <w:spacing w:after="0" w:line="240" w:lineRule="auto"/>
    </w:pPr>
    <w:rPr>
      <w:color w:val="2E74B5"/>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paragraph" w:customStyle="1" w:styleId="Bibliographyf7510225-4b3c-46bc-a786-fad8e022da5b">
    <w:name w:val="&quot;Bibliography_f7510225-4b3c-46bc-a786-fad8e022da5b&quot;"/>
    <w:basedOn w:val="Normal"/>
    <w:qFormat/>
    <w:pPr>
      <w:spacing w:after="0" w:line="480" w:lineRule="auto"/>
      <w:ind w:left="720" w:hanging="720"/>
    </w:pPr>
    <w:rPr>
      <w:lang w:val="en-GB"/>
    </w:rPr>
  </w:style>
  <w:style w:type="paragraph" w:styleId="TOC4">
    <w:name w:val="toc 4"/>
    <w:basedOn w:val="Normal"/>
    <w:qFormat/>
    <w:pPr>
      <w:spacing w:after="100"/>
      <w:ind w:left="660"/>
    </w:pPr>
    <w:rPr>
      <w:rFonts w:ascii="Times New Roman" w:hAnsi="Times New Roman"/>
      <w:sz w:val="24"/>
      <w:lang w:val="en-GB"/>
    </w:rPr>
  </w:style>
  <w:style w:type="paragraph" w:styleId="TOC5">
    <w:name w:val="toc 5"/>
    <w:basedOn w:val="Heading5"/>
    <w:qFormat/>
    <w:pPr>
      <w:spacing w:after="100"/>
    </w:pPr>
    <w:rPr>
      <w:b w:val="0"/>
      <w:bCs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jc w:val="center"/>
      <w:outlineLvl w:val="0"/>
    </w:pPr>
    <w:rPr>
      <w:rFonts w:ascii="Times New Roman" w:eastAsia="游ゴシック Light" w:hAnsi="Times New Roman"/>
      <w:b/>
      <w:sz w:val="28"/>
      <w:szCs w:val="32"/>
    </w:rPr>
  </w:style>
  <w:style w:type="paragraph" w:styleId="Heading2">
    <w:name w:val="heading 2"/>
    <w:basedOn w:val="Normal"/>
    <w:next w:val="Normal"/>
    <w:link w:val="Heading2Char"/>
    <w:uiPriority w:val="9"/>
    <w:qFormat/>
    <w:pPr>
      <w:keepNext/>
      <w:keepLines/>
      <w:spacing w:before="40" w:after="0"/>
      <w:outlineLvl w:val="1"/>
    </w:pPr>
    <w:rPr>
      <w:rFonts w:ascii="Times New Roman" w:eastAsia="游ゴシック Light" w:hAnsi="Times New Roman"/>
      <w:b/>
      <w:sz w:val="24"/>
      <w:szCs w:val="26"/>
    </w:rPr>
  </w:style>
  <w:style w:type="paragraph" w:styleId="Heading3">
    <w:name w:val="heading 3"/>
    <w:basedOn w:val="Normal"/>
    <w:next w:val="Normal"/>
    <w:link w:val="Heading3Char"/>
    <w:uiPriority w:val="9"/>
    <w:qFormat/>
    <w:pPr>
      <w:keepNext/>
      <w:keepLines/>
      <w:spacing w:before="40" w:after="0"/>
      <w:outlineLvl w:val="2"/>
    </w:pPr>
    <w:rPr>
      <w:rFonts w:ascii="Times New Roman" w:eastAsia="游ゴシック Light" w:hAnsi="Times New Roman"/>
      <w:b/>
      <w:sz w:val="24"/>
      <w:szCs w:val="24"/>
    </w:rPr>
  </w:style>
  <w:style w:type="paragraph" w:styleId="Heading4">
    <w:name w:val="heading 4"/>
    <w:basedOn w:val="Normal"/>
    <w:qFormat/>
    <w:pPr>
      <w:keepNext/>
      <w:keepLines/>
      <w:widowControl w:val="0"/>
      <w:spacing w:before="280" w:after="240"/>
      <w:outlineLvl w:val="3"/>
    </w:pPr>
    <w:rPr>
      <w:rFonts w:ascii="Times New Roman" w:eastAsia="SimSun" w:hAnsi="Times New Roman"/>
      <w:b/>
      <w:bCs/>
      <w:color w:val="000000"/>
      <w:sz w:val="24"/>
      <w:lang w:val="en-GB"/>
    </w:rPr>
  </w:style>
  <w:style w:type="paragraph" w:styleId="Heading5">
    <w:name w:val="heading 5"/>
    <w:basedOn w:val="Heading6"/>
    <w:qFormat/>
    <w:pPr>
      <w:spacing w:before="280" w:after="240"/>
      <w:outlineLvl w:val="4"/>
    </w:pPr>
    <w:rPr>
      <w:rFonts w:ascii="Times New Roman" w:hAnsi="Times New Roman"/>
      <w:b/>
      <w:bCs/>
      <w:color w:val="000000"/>
      <w:sz w:val="28"/>
    </w:rPr>
  </w:style>
  <w:style w:type="paragraph" w:styleId="Heading6">
    <w:name w:val="heading 6"/>
    <w:basedOn w:val="Normal"/>
    <w:qFormat/>
    <w:pPr>
      <w:keepNext/>
      <w:keepLines/>
      <w:widowControl w:val="0"/>
      <w:spacing w:before="40" w:after="0"/>
      <w:outlineLvl w:val="5"/>
    </w:pPr>
    <w:rPr>
      <w:rFonts w:ascii="Calibri Light" w:eastAsia="SimSun" w:hAnsi="Calibri Light"/>
      <w:color w:val="1F4E79"/>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游ゴシック Light" w:hAnsi="Times New Roman" w:cs="SimSun"/>
      <w:b/>
      <w:sz w:val="28"/>
      <w:szCs w:val="32"/>
    </w:rPr>
  </w:style>
  <w:style w:type="paragraph" w:styleId="TOCHeading">
    <w:name w:val="TOC Heading"/>
    <w:basedOn w:val="Heading1"/>
    <w:next w:val="Normal"/>
    <w:uiPriority w:val="39"/>
    <w:qFormat/>
    <w:pPr>
      <w:jc w:val="left"/>
      <w:outlineLvl w:val="9"/>
    </w:pPr>
    <w:rPr>
      <w:rFonts w:ascii="Calibri Light" w:hAnsi="Calibri Light"/>
      <w:b w:val="0"/>
      <w:sz w:val="32"/>
      <w:lang w:val="en-US"/>
    </w:rPr>
  </w:style>
  <w:style w:type="paragraph" w:styleId="TOC1">
    <w:name w:val="toc 1"/>
    <w:basedOn w:val="Normal"/>
    <w:next w:val="Normal"/>
    <w:uiPriority w:val="39"/>
    <w:pPr>
      <w:spacing w:after="100"/>
    </w:pPr>
  </w:style>
  <w:style w:type="character" w:styleId="Hyperlink">
    <w:name w:val="Hyperlink"/>
    <w:basedOn w:val="DefaultParagraphFont"/>
    <w:uiPriority w:val="99"/>
    <w:rPr>
      <w:color w:val="0563C1"/>
      <w:u w:val="single"/>
    </w:rPr>
  </w:style>
  <w:style w:type="character" w:customStyle="1" w:styleId="Heading2Char">
    <w:name w:val="Heading 2 Char"/>
    <w:basedOn w:val="DefaultParagraphFont"/>
    <w:link w:val="Heading2"/>
    <w:uiPriority w:val="9"/>
    <w:rPr>
      <w:rFonts w:ascii="Times New Roman" w:eastAsia="游ゴシック Light" w:hAnsi="Times New Roman" w:cs="SimSun"/>
      <w:b/>
      <w:sz w:val="24"/>
      <w:szCs w:val="26"/>
    </w:rPr>
  </w:style>
  <w:style w:type="paragraph" w:styleId="ListParagraph">
    <w:name w:val="List Paragraph"/>
    <w:basedOn w:val="Normal"/>
    <w:uiPriority w:val="34"/>
    <w:qFormat/>
    <w:pPr>
      <w:ind w:left="720"/>
      <w:contextualSpacing/>
    </w:pPr>
  </w:style>
  <w:style w:type="paragraph" w:styleId="TOC2">
    <w:name w:val="toc 2"/>
    <w:basedOn w:val="Normal"/>
    <w:next w:val="Normal"/>
    <w:uiPriority w:val="39"/>
    <w:pPr>
      <w:spacing w:after="100"/>
      <w:ind w:left="220"/>
    </w:pPr>
  </w:style>
  <w:style w:type="character" w:customStyle="1" w:styleId="Heading3Char">
    <w:name w:val="Heading 3 Char"/>
    <w:basedOn w:val="DefaultParagraphFont"/>
    <w:link w:val="Heading3"/>
    <w:uiPriority w:val="9"/>
    <w:rPr>
      <w:rFonts w:ascii="Times New Roman" w:eastAsia="游ゴシック Light" w:hAnsi="Times New Roman" w:cs="SimSun"/>
      <w:b/>
      <w:sz w:val="24"/>
      <w:szCs w:val="24"/>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uiPriority w:val="39"/>
    <w:pPr>
      <w:spacing w:after="100"/>
      <w:ind w:left="440"/>
    </w:pPr>
  </w:style>
  <w:style w:type="paragraph" w:styleId="Caption">
    <w:name w:val="caption"/>
    <w:basedOn w:val="Normal"/>
    <w:next w:val="Normal"/>
    <w:uiPriority w:val="35"/>
    <w:qFormat/>
    <w:pPr>
      <w:spacing w:after="200" w:line="240" w:lineRule="auto"/>
    </w:pPr>
    <w:rPr>
      <w:i/>
      <w:iCs/>
      <w:color w:val="44546A"/>
      <w:sz w:val="18"/>
      <w:szCs w:val="18"/>
    </w:rPr>
  </w:style>
  <w:style w:type="character" w:customStyle="1" w:styleId="UnresolvedMention">
    <w:name w:val="Unresolved Mention"/>
    <w:basedOn w:val="DefaultParagraphFont"/>
    <w:uiPriority w:val="99"/>
    <w:rPr>
      <w:color w:val="605E5C"/>
      <w:shd w:val="clear" w:color="auto" w:fill="E1DFDD"/>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TableofFigures">
    <w:name w:val="table of figures"/>
    <w:basedOn w:val="Normal"/>
    <w:next w:val="Normal"/>
    <w:uiPriority w:val="99"/>
    <w:pPr>
      <w:spacing w:after="0"/>
    </w:pPr>
  </w:style>
  <w:style w:type="character" w:styleId="PageNumber">
    <w:name w:val="page number"/>
    <w:basedOn w:val="DefaultParagraphFont"/>
    <w:uiPriority w:val="99"/>
  </w:style>
  <w:style w:type="paragraph" w:styleId="BalloonText">
    <w:name w:val="Balloon Text"/>
    <w:basedOn w:val="Normal"/>
    <w:link w:val="BalloonTextChar"/>
    <w:uiPriority w:val="9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rPr>
      <w:rFonts w:ascii="Lucida Grande" w:hAnsi="Lucida Grande" w:cs="Lucida Grande"/>
      <w:sz w:val="18"/>
      <w:szCs w:val="18"/>
    </w:rPr>
  </w:style>
  <w:style w:type="table" w:customStyle="1" w:styleId="Style1">
    <w:name w:val="Style1"/>
    <w:basedOn w:val="TableNormal"/>
    <w:uiPriority w:val="99"/>
    <w:pPr>
      <w:spacing w:after="0" w:line="240" w:lineRule="auto"/>
    </w:pPr>
    <w:tblPr>
      <w:tblInd w:w="0" w:type="dxa"/>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pPr>
      <w:spacing w:after="0" w:line="240" w:lineRule="auto"/>
    </w:pPr>
    <w:rPr>
      <w:color w:val="2E74B5"/>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paragraph" w:customStyle="1" w:styleId="Bibliographyf7510225-4b3c-46bc-a786-fad8e022da5b">
    <w:name w:val="&quot;Bibliography_f7510225-4b3c-46bc-a786-fad8e022da5b&quot;"/>
    <w:basedOn w:val="Normal"/>
    <w:qFormat/>
    <w:pPr>
      <w:spacing w:after="0" w:line="480" w:lineRule="auto"/>
      <w:ind w:left="720" w:hanging="720"/>
    </w:pPr>
    <w:rPr>
      <w:lang w:val="en-GB"/>
    </w:rPr>
  </w:style>
  <w:style w:type="paragraph" w:styleId="TOC4">
    <w:name w:val="toc 4"/>
    <w:basedOn w:val="Normal"/>
    <w:qFormat/>
    <w:pPr>
      <w:spacing w:after="100"/>
      <w:ind w:left="660"/>
    </w:pPr>
    <w:rPr>
      <w:rFonts w:ascii="Times New Roman" w:hAnsi="Times New Roman"/>
      <w:sz w:val="24"/>
      <w:lang w:val="en-GB"/>
    </w:rPr>
  </w:style>
  <w:style w:type="paragraph" w:styleId="TOC5">
    <w:name w:val="toc 5"/>
    <w:basedOn w:val="Heading5"/>
    <w:qFormat/>
    <w:pPr>
      <w:spacing w:after="100"/>
    </w:pPr>
    <w:rPr>
      <w:b w:val="0"/>
      <w:bC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https://doi.org/10.1016/j.scienta.2021.110803" TargetMode="External"/><Relationship Id="rId26" Type="http://schemas.openxmlformats.org/officeDocument/2006/relationships/hyperlink" Target="https://doi.org/10.3390/plants10010122" TargetMode="External"/><Relationship Id="rId3" Type="http://schemas.openxmlformats.org/officeDocument/2006/relationships/styles" Target="styles.xml"/><Relationship Id="rId21" Type="http://schemas.openxmlformats.org/officeDocument/2006/relationships/hyperlink" Target="https://doi.org/10.1093/jxb/erz519" TargetMode="External"/><Relationship Id="rId34" Type="http://schemas.openxmlformats.org/officeDocument/2006/relationships/hyperlink" Target="https://doi.org/10.1038/s41588-020-00757-z"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s://doi.org/10.1016/j.scienta.2021.110587" TargetMode="External"/><Relationship Id="rId25" Type="http://schemas.openxmlformats.org/officeDocument/2006/relationships/hyperlink" Target="https://doi.org/10.1080/09064710.2018.1518477" TargetMode="External"/><Relationship Id="rId33" Type="http://schemas.openxmlformats.org/officeDocument/2006/relationships/hyperlink" Target="https://doi.org/10.1080/14620316.2019.1625912"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7660/ActaHortic.2020.1271.22" TargetMode="External"/><Relationship Id="rId20" Type="http://schemas.openxmlformats.org/officeDocument/2006/relationships/hyperlink" Target="https://doi.org/10.1080/14620316.2021.1940986" TargetMode="External"/><Relationship Id="rId29" Type="http://schemas.openxmlformats.org/officeDocument/2006/relationships/hyperlink" Target="https://doi.org/10.1016/j.jclepro.2022.13353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doi.org/10.1093/aob/mcaa018" TargetMode="External"/><Relationship Id="rId32" Type="http://schemas.openxmlformats.org/officeDocument/2006/relationships/hyperlink" Target="https://doi.org/10.3390/agronomy10111818"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i.org/10.1016/j.scienta.2021.110387" TargetMode="External"/><Relationship Id="rId23" Type="http://schemas.openxmlformats.org/officeDocument/2006/relationships/hyperlink" Target="https://doi.org/10.1016/j.scienta.2018.11.015" TargetMode="External"/><Relationship Id="rId28" Type="http://schemas.openxmlformats.org/officeDocument/2006/relationships/hyperlink" Target="https://doi.org/10.1002/ppj2.20005" TargetMode="External"/><Relationship Id="rId36" Type="http://schemas.openxmlformats.org/officeDocument/2006/relationships/image" Target="media/image4.jpeg"/><Relationship Id="rId10" Type="http://schemas.openxmlformats.org/officeDocument/2006/relationships/footer" Target="footer1.xml"/><Relationship Id="rId19" Type="http://schemas.openxmlformats.org/officeDocument/2006/relationships/hyperlink" Target="https://doi.org/10.1079/9781789241892.0013" TargetMode="External"/><Relationship Id="rId31" Type="http://schemas.openxmlformats.org/officeDocument/2006/relationships/hyperlink" Target="https://doi.org/10.2503/hortj.OKD-12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doi.org/10.1016/j.postharvbio.2020.111405" TargetMode="External"/><Relationship Id="rId22" Type="http://schemas.openxmlformats.org/officeDocument/2006/relationships/hyperlink" Target="https://doi.org/10.1007/s11738-016-2113-y" TargetMode="External"/><Relationship Id="rId27" Type="http://schemas.openxmlformats.org/officeDocument/2006/relationships/hyperlink" Target="https://doi.org/10.1007/s10681-017-1927-z" TargetMode="External"/><Relationship Id="rId30" Type="http://schemas.openxmlformats.org/officeDocument/2006/relationships/hyperlink" Target="https://doi.org/10.1111/pbr.13087" TargetMode="External"/><Relationship Id="rId35" Type="http://schemas.openxmlformats.org/officeDocument/2006/relationships/hyperlink" Target="https://doi.org/10.1002/jpln.202100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53C58-9816-4FAD-A71C-3C739337C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11290</Words>
  <Characters>64359</Characters>
  <Application>Microsoft Office Word</Application>
  <DocSecurity>0</DocSecurity>
  <Lines>536</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2026-06-24T16:28:00Z</cp:lastPrinted>
  <dcterms:created xsi:type="dcterms:W3CDTF">2026-10-16T11:48:00Z</dcterms:created>
  <dcterms:modified xsi:type="dcterms:W3CDTF">2026-10-16T11:48:00Z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245ccd9b-62b8-4bea-afbf-759e3d545d71</vt:lpwstr>
  </property>
  <property fmtid="{D5CDD505-2E9C-101B-9397-08002B2CF9AE}" pid="3" name="ICV">
    <vt:lpwstr>c9984d70482f45868efe527b74b954a0</vt:lpwstr>
  </property>
</Properties>
</file>